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FE6F0" w14:textId="26A172E3" w:rsidR="00475C74" w:rsidRPr="00407E0A" w:rsidRDefault="00D83740" w:rsidP="001E7F91">
      <w:pPr>
        <w:autoSpaceDE w:val="0"/>
        <w:autoSpaceDN w:val="0"/>
        <w:adjustRightInd w:val="0"/>
        <w:spacing w:after="0" w:line="240" w:lineRule="auto"/>
        <w:jc w:val="both"/>
        <w:rPr>
          <w:rFonts w:cstheme="minorHAnsi"/>
          <w:b/>
          <w:bCs/>
          <w:color w:val="1F497D"/>
        </w:rPr>
      </w:pPr>
      <w:r>
        <w:rPr>
          <w:rFonts w:cstheme="minorHAnsi"/>
          <w:b/>
          <w:bCs/>
          <w:color w:val="4D4F53"/>
          <w:sz w:val="40"/>
          <w:szCs w:val="40"/>
        </w:rPr>
        <w:t>GATE GEC</w:t>
      </w:r>
      <w:r w:rsidR="00475C74" w:rsidRPr="00407E0A">
        <w:rPr>
          <w:rFonts w:cstheme="minorHAnsi"/>
          <w:b/>
          <w:bCs/>
          <w:color w:val="4D4F53"/>
          <w:sz w:val="40"/>
          <w:szCs w:val="40"/>
        </w:rPr>
        <w:t xml:space="preserve"> MEL Framework</w:t>
      </w:r>
      <w:r w:rsidR="00475C74" w:rsidRPr="00407E0A">
        <w:rPr>
          <w:rFonts w:cstheme="minorHAnsi"/>
          <w:b/>
          <w:bCs/>
          <w:color w:val="1F497D"/>
        </w:rPr>
        <w:t xml:space="preserve"> </w:t>
      </w:r>
      <w:r w:rsidR="009C1C36" w:rsidRPr="00407E0A">
        <w:rPr>
          <w:rFonts w:cstheme="minorHAnsi"/>
          <w:b/>
          <w:bCs/>
          <w:color w:val="1F497D"/>
        </w:rPr>
        <w:t xml:space="preserve"> </w:t>
      </w:r>
    </w:p>
    <w:p w14:paraId="4AFB70B6" w14:textId="77777777" w:rsidR="00475C74" w:rsidRPr="00407E0A" w:rsidRDefault="00475C74" w:rsidP="001E7F91">
      <w:pPr>
        <w:autoSpaceDE w:val="0"/>
        <w:autoSpaceDN w:val="0"/>
        <w:adjustRightInd w:val="0"/>
        <w:spacing w:after="0" w:line="240" w:lineRule="auto"/>
        <w:jc w:val="both"/>
        <w:rPr>
          <w:rFonts w:cstheme="minorHAnsi"/>
          <w:i/>
          <w:color w:val="000000"/>
        </w:rPr>
      </w:pPr>
    </w:p>
    <w:p w14:paraId="2B1FC2B2" w14:textId="77777777" w:rsidR="00E843DB" w:rsidRPr="00407E0A" w:rsidRDefault="00E843DB" w:rsidP="001E7F91">
      <w:pPr>
        <w:autoSpaceDE w:val="0"/>
        <w:autoSpaceDN w:val="0"/>
        <w:adjustRightInd w:val="0"/>
        <w:spacing w:after="0" w:line="240" w:lineRule="auto"/>
        <w:jc w:val="both"/>
        <w:rPr>
          <w:rFonts w:cstheme="minorHAnsi"/>
          <w:color w:val="000000"/>
        </w:rPr>
      </w:pPr>
    </w:p>
    <w:p w14:paraId="7C7CF290" w14:textId="77777777" w:rsidR="0088555F" w:rsidRPr="00407E0A" w:rsidRDefault="00FF0866" w:rsidP="001E7F91">
      <w:pPr>
        <w:autoSpaceDE w:val="0"/>
        <w:autoSpaceDN w:val="0"/>
        <w:adjustRightInd w:val="0"/>
        <w:spacing w:after="0" w:line="240" w:lineRule="auto"/>
        <w:jc w:val="both"/>
        <w:rPr>
          <w:rFonts w:cstheme="minorHAnsi"/>
          <w:color w:val="000000"/>
        </w:rPr>
      </w:pPr>
      <w:r w:rsidRPr="00407E0A">
        <w:rPr>
          <w:rFonts w:cstheme="minorHAnsi"/>
          <w:color w:val="000000"/>
        </w:rPr>
        <w:t>Project number: 5096</w:t>
      </w:r>
      <w:r w:rsidR="0088555F" w:rsidRPr="00407E0A">
        <w:rPr>
          <w:rFonts w:cstheme="minorHAnsi"/>
          <w:color w:val="000000"/>
        </w:rPr>
        <w:t xml:space="preserve">, GATE-GEC, </w:t>
      </w:r>
    </w:p>
    <w:p w14:paraId="60727E97" w14:textId="77777777" w:rsidR="0088555F" w:rsidRPr="00407E0A" w:rsidRDefault="0088555F" w:rsidP="001E7F91">
      <w:pPr>
        <w:autoSpaceDE w:val="0"/>
        <w:autoSpaceDN w:val="0"/>
        <w:adjustRightInd w:val="0"/>
        <w:spacing w:after="0" w:line="240" w:lineRule="auto"/>
        <w:jc w:val="both"/>
        <w:rPr>
          <w:rFonts w:cstheme="minorHAnsi"/>
          <w:color w:val="000000"/>
        </w:rPr>
      </w:pPr>
      <w:r w:rsidRPr="00407E0A">
        <w:rPr>
          <w:rFonts w:cstheme="minorHAnsi"/>
          <w:color w:val="000000"/>
        </w:rPr>
        <w:t>Plan International UK and Sierra Leone, ActionAid, Open University, FAWE and Handicap International</w:t>
      </w:r>
    </w:p>
    <w:p w14:paraId="236F3F7F" w14:textId="3397B1B1" w:rsidR="0088555F" w:rsidRPr="00407E0A" w:rsidRDefault="00451AFA" w:rsidP="001E7F91">
      <w:pPr>
        <w:autoSpaceDE w:val="0"/>
        <w:autoSpaceDN w:val="0"/>
        <w:adjustRightInd w:val="0"/>
        <w:spacing w:after="0" w:line="240" w:lineRule="auto"/>
        <w:jc w:val="both"/>
        <w:rPr>
          <w:rFonts w:cstheme="minorHAnsi"/>
          <w:color w:val="000000"/>
        </w:rPr>
      </w:pPr>
      <w:r>
        <w:rPr>
          <w:rFonts w:cstheme="minorHAnsi"/>
          <w:color w:val="000000"/>
        </w:rPr>
        <w:t>Version 3</w:t>
      </w:r>
    </w:p>
    <w:p w14:paraId="7DE3C067" w14:textId="140FC575" w:rsidR="0088555F" w:rsidRPr="00407E0A" w:rsidRDefault="006D643F" w:rsidP="001E7F91">
      <w:pPr>
        <w:autoSpaceDE w:val="0"/>
        <w:autoSpaceDN w:val="0"/>
        <w:adjustRightInd w:val="0"/>
        <w:spacing w:after="0" w:line="240" w:lineRule="auto"/>
        <w:jc w:val="both"/>
        <w:rPr>
          <w:rFonts w:cstheme="minorHAnsi"/>
          <w:color w:val="000000"/>
        </w:rPr>
      </w:pPr>
      <w:r>
        <w:rPr>
          <w:rFonts w:cstheme="minorHAnsi"/>
          <w:color w:val="000000"/>
        </w:rPr>
        <w:t>29</w:t>
      </w:r>
      <w:r w:rsidRPr="006D643F">
        <w:rPr>
          <w:rFonts w:cstheme="minorHAnsi"/>
          <w:color w:val="000000"/>
          <w:vertAlign w:val="superscript"/>
        </w:rPr>
        <w:t>th</w:t>
      </w:r>
      <w:r>
        <w:rPr>
          <w:rFonts w:cstheme="minorHAnsi"/>
          <w:color w:val="000000"/>
        </w:rPr>
        <w:t xml:space="preserve"> November 2017</w:t>
      </w:r>
    </w:p>
    <w:p w14:paraId="25592462" w14:textId="77777777" w:rsidR="0088555F" w:rsidRPr="00407E0A" w:rsidRDefault="0088555F" w:rsidP="001E7F91">
      <w:pPr>
        <w:jc w:val="both"/>
        <w:rPr>
          <w:rFonts w:cstheme="minorHAnsi"/>
          <w:b/>
          <w:bCs/>
          <w:color w:val="1F497D"/>
        </w:rPr>
      </w:pPr>
      <w:r w:rsidRPr="00407E0A">
        <w:rPr>
          <w:rFonts w:cstheme="minorHAnsi"/>
          <w:b/>
          <w:bCs/>
          <w:color w:val="1F497D"/>
        </w:rPr>
        <w:br w:type="page"/>
      </w:r>
    </w:p>
    <w:sdt>
      <w:sdtPr>
        <w:rPr>
          <w:rFonts w:asciiTheme="minorHAnsi" w:eastAsiaTheme="minorHAnsi" w:hAnsiTheme="minorHAnsi" w:cstheme="minorHAnsi"/>
          <w:b w:val="0"/>
          <w:bCs w:val="0"/>
          <w:color w:val="auto"/>
          <w:sz w:val="22"/>
          <w:szCs w:val="22"/>
          <w:lang w:val="en-GB" w:eastAsia="en-US"/>
        </w:rPr>
        <w:id w:val="-648131036"/>
        <w:docPartObj>
          <w:docPartGallery w:val="Table of Contents"/>
          <w:docPartUnique/>
        </w:docPartObj>
      </w:sdtPr>
      <w:sdtEndPr>
        <w:rPr>
          <w:noProof/>
        </w:rPr>
      </w:sdtEndPr>
      <w:sdtContent>
        <w:p w14:paraId="67D58BE8" w14:textId="77777777" w:rsidR="00E83B12" w:rsidRPr="00407E0A" w:rsidRDefault="00E83B12" w:rsidP="001E7F91">
          <w:pPr>
            <w:pStyle w:val="TOCHeading"/>
            <w:jc w:val="both"/>
            <w:rPr>
              <w:rFonts w:asciiTheme="minorHAnsi" w:hAnsiTheme="minorHAnsi" w:cstheme="minorHAnsi"/>
            </w:rPr>
          </w:pPr>
          <w:r w:rsidRPr="00407E0A">
            <w:rPr>
              <w:rFonts w:asciiTheme="minorHAnsi" w:hAnsiTheme="minorHAnsi" w:cstheme="minorHAnsi"/>
            </w:rPr>
            <w:t>Table of Contents</w:t>
          </w:r>
        </w:p>
        <w:p w14:paraId="066527FD" w14:textId="77777777" w:rsidR="00077B01" w:rsidRPr="00407E0A" w:rsidRDefault="00E83B12" w:rsidP="001E7F91">
          <w:pPr>
            <w:pStyle w:val="TOC1"/>
            <w:tabs>
              <w:tab w:val="left" w:pos="440"/>
              <w:tab w:val="right" w:leader="dot" w:pos="9016"/>
            </w:tabs>
            <w:jc w:val="both"/>
            <w:rPr>
              <w:rFonts w:eastAsiaTheme="minorEastAsia" w:cstheme="minorHAnsi"/>
              <w:noProof/>
              <w:lang w:eastAsia="en-GB"/>
            </w:rPr>
          </w:pPr>
          <w:r w:rsidRPr="00407E0A">
            <w:rPr>
              <w:rFonts w:cstheme="minorHAnsi"/>
            </w:rPr>
            <w:fldChar w:fldCharType="begin"/>
          </w:r>
          <w:r w:rsidRPr="00407E0A">
            <w:rPr>
              <w:rFonts w:cstheme="minorHAnsi"/>
            </w:rPr>
            <w:instrText xml:space="preserve"> TOC \o "1-3" \h \z \u </w:instrText>
          </w:r>
          <w:r w:rsidRPr="00407E0A">
            <w:rPr>
              <w:rFonts w:cstheme="minorHAnsi"/>
            </w:rPr>
            <w:fldChar w:fldCharType="separate"/>
          </w:r>
          <w:hyperlink w:anchor="_Toc486002070" w:history="1">
            <w:r w:rsidR="00077B01" w:rsidRPr="00407E0A">
              <w:rPr>
                <w:rStyle w:val="Hyperlink"/>
                <w:rFonts w:cstheme="minorHAnsi"/>
                <w:noProof/>
                <w:lang w:val="x-none" w:eastAsia="x-none"/>
              </w:rPr>
              <w:t>1.</w:t>
            </w:r>
            <w:r w:rsidR="00077B01" w:rsidRPr="00407E0A">
              <w:rPr>
                <w:rFonts w:eastAsiaTheme="minorEastAsia" w:cstheme="minorHAnsi"/>
                <w:noProof/>
                <w:lang w:eastAsia="en-GB"/>
              </w:rPr>
              <w:tab/>
            </w:r>
            <w:r w:rsidR="00077B01" w:rsidRPr="00407E0A">
              <w:rPr>
                <w:rStyle w:val="Hyperlink"/>
                <w:rFonts w:cstheme="minorHAnsi"/>
                <w:noProof/>
                <w:lang w:val="x-none" w:eastAsia="x-none"/>
              </w:rPr>
              <w:t>Introduction</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_Toc486002070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71BBCD2E" w14:textId="77777777" w:rsidR="00077B01" w:rsidRPr="00407E0A" w:rsidRDefault="00C17860" w:rsidP="001E7F91">
          <w:pPr>
            <w:pStyle w:val="TOC1"/>
            <w:tabs>
              <w:tab w:val="right" w:leader="dot" w:pos="9016"/>
            </w:tabs>
            <w:jc w:val="both"/>
            <w:rPr>
              <w:rFonts w:eastAsiaTheme="minorEastAsia" w:cstheme="minorHAnsi"/>
              <w:noProof/>
              <w:lang w:eastAsia="en-GB"/>
            </w:rPr>
          </w:pPr>
          <w:hyperlink w:anchor="_Toc486002071" w:history="1">
            <w:r w:rsidR="00077B01" w:rsidRPr="00407E0A">
              <w:rPr>
                <w:rStyle w:val="Hyperlink"/>
                <w:rFonts w:cstheme="minorHAnsi"/>
                <w:noProof/>
              </w:rPr>
              <w:t>2. Learning from GEC 1</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_Toc486002071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4CBB475C" w14:textId="77777777" w:rsidR="00077B01" w:rsidRPr="00407E0A" w:rsidRDefault="00C17860" w:rsidP="001E7F91">
          <w:pPr>
            <w:pStyle w:val="TOC1"/>
            <w:tabs>
              <w:tab w:val="left" w:pos="440"/>
              <w:tab w:val="right" w:leader="dot" w:pos="9016"/>
            </w:tabs>
            <w:jc w:val="both"/>
            <w:rPr>
              <w:rFonts w:eastAsiaTheme="minorEastAsia" w:cstheme="minorHAnsi"/>
              <w:noProof/>
              <w:lang w:eastAsia="en-GB"/>
            </w:rPr>
          </w:pPr>
          <w:hyperlink w:anchor="_Toc486002072" w:history="1">
            <w:r w:rsidR="00077B01" w:rsidRPr="00407E0A">
              <w:rPr>
                <w:rStyle w:val="Hyperlink"/>
                <w:rFonts w:cstheme="minorHAnsi"/>
                <w:noProof/>
                <w:lang w:val="x-none" w:eastAsia="x-none"/>
              </w:rPr>
              <w:t>2.</w:t>
            </w:r>
            <w:r w:rsidR="00077B01" w:rsidRPr="00407E0A">
              <w:rPr>
                <w:rFonts w:eastAsiaTheme="minorEastAsia" w:cstheme="minorHAnsi"/>
                <w:noProof/>
                <w:lang w:eastAsia="en-GB"/>
              </w:rPr>
              <w:tab/>
            </w:r>
            <w:r w:rsidR="00077B01" w:rsidRPr="00407E0A">
              <w:rPr>
                <w:rStyle w:val="Hyperlink"/>
                <w:rFonts w:cstheme="minorHAnsi"/>
                <w:noProof/>
                <w:lang w:val="x-none" w:eastAsia="x-none"/>
              </w:rPr>
              <w:t>Monitoring</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_Toc486002072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47AD72C2" w14:textId="77777777" w:rsidR="00077B01" w:rsidRPr="00407E0A" w:rsidRDefault="00C17860" w:rsidP="001E7F91">
          <w:pPr>
            <w:pStyle w:val="TOC1"/>
            <w:tabs>
              <w:tab w:val="left" w:pos="440"/>
              <w:tab w:val="right" w:leader="dot" w:pos="9016"/>
            </w:tabs>
            <w:jc w:val="both"/>
            <w:rPr>
              <w:rFonts w:eastAsiaTheme="minorEastAsia" w:cstheme="minorHAnsi"/>
              <w:noProof/>
              <w:lang w:eastAsia="en-GB"/>
            </w:rPr>
          </w:pPr>
          <w:hyperlink w:anchor="_Toc486002073" w:history="1">
            <w:r w:rsidR="00077B01" w:rsidRPr="00407E0A">
              <w:rPr>
                <w:rStyle w:val="Hyperlink"/>
                <w:rFonts w:cstheme="minorHAnsi"/>
                <w:noProof/>
                <w:lang w:val="x-none" w:eastAsia="x-none"/>
              </w:rPr>
              <w:t>3.</w:t>
            </w:r>
            <w:r w:rsidR="00077B01" w:rsidRPr="00407E0A">
              <w:rPr>
                <w:rFonts w:eastAsiaTheme="minorEastAsia" w:cstheme="minorHAnsi"/>
                <w:noProof/>
                <w:lang w:eastAsia="en-GB"/>
              </w:rPr>
              <w:tab/>
            </w:r>
            <w:r w:rsidR="00077B01" w:rsidRPr="00407E0A">
              <w:rPr>
                <w:rStyle w:val="Hyperlink"/>
                <w:rFonts w:cstheme="minorHAnsi"/>
                <w:noProof/>
                <w:lang w:val="x-none" w:eastAsia="x-none"/>
              </w:rPr>
              <w:t>Key evaluation questions</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_Toc486002073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64184A40" w14:textId="77777777" w:rsidR="00077B01" w:rsidRPr="00407E0A" w:rsidRDefault="00C17860" w:rsidP="001E7F91">
          <w:pPr>
            <w:pStyle w:val="TOC1"/>
            <w:tabs>
              <w:tab w:val="right" w:leader="dot" w:pos="9016"/>
            </w:tabs>
            <w:jc w:val="both"/>
            <w:rPr>
              <w:rFonts w:eastAsiaTheme="minorEastAsia" w:cstheme="minorHAnsi"/>
              <w:noProof/>
              <w:lang w:eastAsia="en-GB"/>
            </w:rPr>
          </w:pPr>
          <w:hyperlink w:anchor="_Toc486002074" w:history="1">
            <w:r w:rsidR="00077B01" w:rsidRPr="00407E0A">
              <w:rPr>
                <w:rStyle w:val="Hyperlink"/>
                <w:rFonts w:cstheme="minorHAnsi"/>
                <w:noProof/>
              </w:rPr>
              <w:t>5. Evaluation design</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_Toc486002074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12E567EC"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75" w:history="1">
            <w:r w:rsidR="00077B01" w:rsidRPr="00407E0A">
              <w:rPr>
                <w:rStyle w:val="Hyperlink"/>
                <w:rFonts w:cstheme="minorHAnsi"/>
                <w:noProof/>
              </w:rPr>
              <w:t>5.1 Research design</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_Toc486002075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05D08714"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76" w:history="1">
            <w:r w:rsidR="00077B01" w:rsidRPr="00407E0A">
              <w:rPr>
                <w:rStyle w:val="Hyperlink"/>
                <w:rFonts w:cstheme="minorHAnsi"/>
                <w:noProof/>
              </w:rPr>
              <w:t>5.2 Measuring outcomes</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_Toc486002076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2BDAC28A" w14:textId="77777777" w:rsidR="00077B01" w:rsidRPr="00407E0A" w:rsidRDefault="00C17860" w:rsidP="001E7F91">
          <w:pPr>
            <w:pStyle w:val="TOC3"/>
            <w:tabs>
              <w:tab w:val="right" w:leader="dot" w:pos="9016"/>
            </w:tabs>
            <w:jc w:val="both"/>
            <w:rPr>
              <w:rFonts w:eastAsiaTheme="minorEastAsia" w:cstheme="minorHAnsi"/>
              <w:noProof/>
              <w:lang w:eastAsia="en-GB"/>
            </w:rPr>
          </w:pPr>
          <w:hyperlink w:anchor="_Toc486002077" w:history="1">
            <w:r w:rsidR="00077B01" w:rsidRPr="00407E0A">
              <w:rPr>
                <w:rStyle w:val="Hyperlink"/>
                <w:rFonts w:cstheme="minorHAnsi"/>
                <w:noProof/>
              </w:rPr>
              <w:t>5.2.1 Sustainability</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_Toc486002077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0265EB6C"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78" w:history="1">
            <w:r w:rsidR="00077B01" w:rsidRPr="00407E0A">
              <w:rPr>
                <w:rStyle w:val="Hyperlink"/>
                <w:rFonts w:cstheme="minorHAnsi"/>
                <w:noProof/>
              </w:rPr>
              <w:t>5.3 Ethical protocols</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_Toc486002078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1B05460F" w14:textId="77777777" w:rsidR="00077B01" w:rsidRPr="00407E0A" w:rsidRDefault="00C17860" w:rsidP="001E7F91">
          <w:pPr>
            <w:pStyle w:val="TOC3"/>
            <w:tabs>
              <w:tab w:val="right" w:leader="dot" w:pos="9016"/>
            </w:tabs>
            <w:jc w:val="both"/>
            <w:rPr>
              <w:rFonts w:eastAsiaTheme="minorEastAsia" w:cstheme="minorHAnsi"/>
              <w:noProof/>
              <w:lang w:eastAsia="en-GB"/>
            </w:rPr>
          </w:pPr>
          <w:hyperlink w:anchor="_Toc486002079" w:history="1">
            <w:r w:rsidR="00077B01" w:rsidRPr="00407E0A">
              <w:rPr>
                <w:rStyle w:val="Hyperlink"/>
                <w:rFonts w:cstheme="minorHAnsi"/>
                <w:noProof/>
              </w:rPr>
              <w:t>5.3.1 Child protection</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_Toc486002079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345D6D4B" w14:textId="77777777" w:rsidR="00077B01" w:rsidRPr="00407E0A" w:rsidRDefault="00C17860" w:rsidP="001E7F91">
          <w:pPr>
            <w:pStyle w:val="TOC3"/>
            <w:tabs>
              <w:tab w:val="right" w:leader="dot" w:pos="9016"/>
            </w:tabs>
            <w:jc w:val="both"/>
            <w:rPr>
              <w:rFonts w:eastAsiaTheme="minorEastAsia" w:cstheme="minorHAnsi"/>
              <w:noProof/>
              <w:lang w:eastAsia="en-GB"/>
            </w:rPr>
          </w:pPr>
          <w:hyperlink w:anchor="_Toc486002080" w:history="1">
            <w:r w:rsidR="00077B01" w:rsidRPr="00407E0A">
              <w:rPr>
                <w:rStyle w:val="Hyperlink"/>
                <w:rFonts w:cstheme="minorHAnsi"/>
                <w:noProof/>
              </w:rPr>
              <w:t>5.3.2 Ethics</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_Toc486002080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7F36976E" w14:textId="77777777" w:rsidR="00077B01" w:rsidRPr="00407E0A" w:rsidRDefault="00C17860" w:rsidP="001E7F91">
          <w:pPr>
            <w:pStyle w:val="TOC1"/>
            <w:tabs>
              <w:tab w:val="right" w:leader="dot" w:pos="9016"/>
            </w:tabs>
            <w:jc w:val="both"/>
            <w:rPr>
              <w:rFonts w:eastAsiaTheme="minorEastAsia" w:cstheme="minorHAnsi"/>
              <w:noProof/>
              <w:lang w:eastAsia="en-GB"/>
            </w:rPr>
          </w:pPr>
          <w:hyperlink w:anchor="_Toc486002081" w:history="1">
            <w:r w:rsidR="00077B01" w:rsidRPr="00407E0A">
              <w:rPr>
                <w:rStyle w:val="Hyperlink"/>
                <w:rFonts w:cstheme="minorHAnsi"/>
                <w:noProof/>
              </w:rPr>
              <w:t>6. Sampling framework</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_Toc486002081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6C5C5836"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82" w:history="1">
            <w:r w:rsidR="00077B01" w:rsidRPr="00407E0A">
              <w:rPr>
                <w:rStyle w:val="Hyperlink"/>
                <w:rFonts w:cstheme="minorHAnsi"/>
                <w:noProof/>
              </w:rPr>
              <w:t>6.1 Target groups</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_Toc486002082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2DB0F632"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83" w:history="1">
            <w:r w:rsidR="00077B01" w:rsidRPr="00407E0A">
              <w:rPr>
                <w:rStyle w:val="Hyperlink"/>
                <w:rFonts w:cstheme="minorHAnsi"/>
                <w:noProof/>
              </w:rPr>
              <w:t>6.2 Control groups / Counterfactual scenario</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_Toc486002083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78E1A943"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84" w:history="1">
            <w:r w:rsidR="00077B01" w:rsidRPr="00407E0A">
              <w:rPr>
                <w:rStyle w:val="Hyperlink"/>
                <w:rFonts w:cstheme="minorHAnsi"/>
                <w:noProof/>
              </w:rPr>
              <w:t>6.3 Cohort tracking</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_Toc486002084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04276C06" w14:textId="77777777" w:rsidR="00077B01" w:rsidRPr="00407E0A" w:rsidRDefault="00C17860" w:rsidP="001E7F91">
          <w:pPr>
            <w:pStyle w:val="TOC3"/>
            <w:tabs>
              <w:tab w:val="right" w:leader="dot" w:pos="9016"/>
            </w:tabs>
            <w:jc w:val="both"/>
            <w:rPr>
              <w:rFonts w:eastAsiaTheme="minorEastAsia" w:cstheme="minorHAnsi"/>
              <w:noProof/>
              <w:lang w:eastAsia="en-GB"/>
            </w:rPr>
          </w:pPr>
          <w:hyperlink w:anchor="_Toc486002085" w:history="1">
            <w:r w:rsidR="00077B01" w:rsidRPr="00407E0A">
              <w:rPr>
                <w:rStyle w:val="Hyperlink"/>
                <w:rFonts w:cstheme="minorHAnsi"/>
                <w:noProof/>
              </w:rPr>
              <w:t>6.3.1 Learning cohort</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_Toc486002085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7767DF3E" w14:textId="77777777" w:rsidR="00077B01" w:rsidRPr="00407E0A" w:rsidRDefault="00C17860" w:rsidP="001E7F91">
          <w:pPr>
            <w:pStyle w:val="TOC3"/>
            <w:tabs>
              <w:tab w:val="right" w:leader="dot" w:pos="9016"/>
            </w:tabs>
            <w:jc w:val="both"/>
            <w:rPr>
              <w:rFonts w:eastAsiaTheme="minorEastAsia" w:cstheme="minorHAnsi"/>
              <w:noProof/>
              <w:lang w:eastAsia="en-GB"/>
            </w:rPr>
          </w:pPr>
          <w:hyperlink w:anchor="_Toc486002086" w:history="1">
            <w:r w:rsidR="00077B01" w:rsidRPr="00407E0A">
              <w:rPr>
                <w:rStyle w:val="Hyperlink"/>
                <w:rFonts w:cstheme="minorHAnsi"/>
                <w:noProof/>
              </w:rPr>
              <w:t>6.3.2 Transition cohort</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_Toc486002086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66EC4F26" w14:textId="77777777" w:rsidR="00077B01" w:rsidRPr="00407E0A" w:rsidRDefault="00C17860" w:rsidP="001E7F91">
          <w:pPr>
            <w:pStyle w:val="TOC3"/>
            <w:tabs>
              <w:tab w:val="right" w:leader="dot" w:pos="9016"/>
            </w:tabs>
            <w:jc w:val="both"/>
            <w:rPr>
              <w:rFonts w:eastAsiaTheme="minorEastAsia" w:cstheme="minorHAnsi"/>
              <w:noProof/>
              <w:lang w:eastAsia="en-GB"/>
            </w:rPr>
          </w:pPr>
          <w:hyperlink w:anchor="_Toc486002087" w:history="1">
            <w:r w:rsidR="00077B01" w:rsidRPr="00407E0A">
              <w:rPr>
                <w:rStyle w:val="Hyperlink"/>
                <w:rFonts w:cstheme="minorHAnsi"/>
                <w:noProof/>
              </w:rPr>
              <w:t>6.3.3 Replacement strategy</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_Toc486002087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12A547F0"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88" w:history="1">
            <w:r w:rsidR="00077B01" w:rsidRPr="00407E0A">
              <w:rPr>
                <w:rStyle w:val="Hyperlink"/>
                <w:rFonts w:cstheme="minorHAnsi"/>
                <w:noProof/>
              </w:rPr>
              <w:t>6.4 Power calculations and sample sizes</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_Toc486002088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69C58193"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89" w:history="1">
            <w:r w:rsidR="00077B01" w:rsidRPr="00407E0A">
              <w:rPr>
                <w:rStyle w:val="Hyperlink"/>
                <w:rFonts w:cstheme="minorHAnsi"/>
                <w:noProof/>
              </w:rPr>
              <w:t>6.5 Benchmarking</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_Toc486002089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5908D7DE" w14:textId="77777777" w:rsidR="00077B01" w:rsidRPr="00407E0A" w:rsidRDefault="00C17860" w:rsidP="001E7F91">
          <w:pPr>
            <w:pStyle w:val="TOC1"/>
            <w:tabs>
              <w:tab w:val="right" w:leader="dot" w:pos="9016"/>
            </w:tabs>
            <w:jc w:val="both"/>
            <w:rPr>
              <w:rFonts w:eastAsiaTheme="minorEastAsia" w:cstheme="minorHAnsi"/>
              <w:noProof/>
              <w:lang w:eastAsia="en-GB"/>
            </w:rPr>
          </w:pPr>
          <w:hyperlink w:anchor="_Toc486002090" w:history="1">
            <w:r w:rsidR="00077B01" w:rsidRPr="00407E0A">
              <w:rPr>
                <w:rStyle w:val="Hyperlink"/>
                <w:rFonts w:cstheme="minorHAnsi"/>
                <w:noProof/>
              </w:rPr>
              <w:t>7. Baseline study</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_Toc486002090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434E35F7" w14:textId="77777777" w:rsidR="00077B01" w:rsidRPr="00407E0A" w:rsidRDefault="00C17860" w:rsidP="001E7F91">
          <w:pPr>
            <w:pStyle w:val="TOC1"/>
            <w:tabs>
              <w:tab w:val="right" w:leader="dot" w:pos="9016"/>
            </w:tabs>
            <w:jc w:val="both"/>
            <w:rPr>
              <w:rFonts w:eastAsiaTheme="minorEastAsia" w:cstheme="minorHAnsi"/>
              <w:noProof/>
              <w:lang w:eastAsia="en-GB"/>
            </w:rPr>
          </w:pPr>
          <w:hyperlink w:anchor="_Toc486002091" w:history="1">
            <w:r w:rsidR="00077B01" w:rsidRPr="00407E0A">
              <w:rPr>
                <w:rStyle w:val="Hyperlink"/>
                <w:rFonts w:cstheme="minorHAnsi"/>
                <w:noProof/>
              </w:rPr>
              <w:t>8. Evaluation governance</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_Toc486002091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2A792829"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92" w:history="1">
            <w:r w:rsidR="00077B01" w:rsidRPr="00407E0A">
              <w:rPr>
                <w:rStyle w:val="Hyperlink"/>
                <w:rFonts w:cstheme="minorHAnsi"/>
                <w:noProof/>
              </w:rPr>
              <w:t>8.1 Evaluation steering group</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_Toc486002092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05068829"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93" w:history="1">
            <w:r w:rsidR="00077B01" w:rsidRPr="00407E0A">
              <w:rPr>
                <w:rStyle w:val="Hyperlink"/>
                <w:rFonts w:cstheme="minorHAnsi"/>
                <w:noProof/>
              </w:rPr>
              <w:t>8.2 External evaluator</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_Toc486002093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66A24982"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94" w:history="1">
            <w:r w:rsidR="00077B01" w:rsidRPr="00407E0A">
              <w:rPr>
                <w:rStyle w:val="Hyperlink"/>
                <w:rFonts w:cstheme="minorHAnsi"/>
                <w:noProof/>
              </w:rPr>
              <w:t>8.3 Data validation</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_Toc486002094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7AEAFE67" w14:textId="77777777" w:rsidR="00077B01" w:rsidRPr="00407E0A" w:rsidRDefault="00C17860" w:rsidP="001E7F91">
          <w:pPr>
            <w:pStyle w:val="TOC1"/>
            <w:tabs>
              <w:tab w:val="right" w:leader="dot" w:pos="9016"/>
            </w:tabs>
            <w:jc w:val="both"/>
            <w:rPr>
              <w:rFonts w:eastAsiaTheme="minorEastAsia" w:cstheme="minorHAnsi"/>
              <w:noProof/>
              <w:lang w:eastAsia="en-GB"/>
            </w:rPr>
          </w:pPr>
          <w:hyperlink w:anchor="_Toc486002095" w:history="1">
            <w:r w:rsidR="00077B01" w:rsidRPr="00407E0A">
              <w:rPr>
                <w:rStyle w:val="Hyperlink"/>
                <w:rFonts w:cstheme="minorHAnsi"/>
                <w:noProof/>
              </w:rPr>
              <w:t>9. Data quality assurance</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_Toc486002095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242EB120"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96" w:history="1">
            <w:r w:rsidR="00077B01" w:rsidRPr="00407E0A">
              <w:rPr>
                <w:rStyle w:val="Hyperlink"/>
                <w:rFonts w:cstheme="minorHAnsi"/>
                <w:noProof/>
              </w:rPr>
              <w:t>9.1 Training</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_Toc486002096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2E4DEE45"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97" w:history="1">
            <w:r w:rsidR="00077B01" w:rsidRPr="00407E0A">
              <w:rPr>
                <w:rStyle w:val="Hyperlink"/>
                <w:rFonts w:cstheme="minorHAnsi"/>
                <w:noProof/>
              </w:rPr>
              <w:t>9.2 Piloting</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_Toc486002097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7EBA9824"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098" w:history="1">
            <w:r w:rsidR="00077B01" w:rsidRPr="00407E0A">
              <w:rPr>
                <w:rStyle w:val="Hyperlink"/>
                <w:rFonts w:cstheme="minorHAnsi"/>
                <w:noProof/>
              </w:rPr>
              <w:t>9.3 Data cleaning and editing</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_Toc486002098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576B9D6E" w14:textId="77777777" w:rsidR="00077B01" w:rsidRPr="00407E0A" w:rsidRDefault="00C17860" w:rsidP="001E7F91">
          <w:pPr>
            <w:pStyle w:val="TOC1"/>
            <w:tabs>
              <w:tab w:val="right" w:leader="dot" w:pos="9016"/>
            </w:tabs>
            <w:jc w:val="both"/>
            <w:rPr>
              <w:rFonts w:eastAsiaTheme="minorEastAsia" w:cstheme="minorHAnsi"/>
              <w:noProof/>
              <w:lang w:eastAsia="en-GB"/>
            </w:rPr>
          </w:pPr>
          <w:hyperlink w:anchor="_Toc486002099" w:history="1">
            <w:r w:rsidR="00077B01" w:rsidRPr="00407E0A">
              <w:rPr>
                <w:rStyle w:val="Hyperlink"/>
                <w:rFonts w:cstheme="minorHAnsi"/>
                <w:noProof/>
              </w:rPr>
              <w:t>10. Risks and risk management</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_Toc486002099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568364A5" w14:textId="77777777" w:rsidR="00077B01" w:rsidRPr="00407E0A" w:rsidRDefault="00C17860" w:rsidP="001E7F91">
          <w:pPr>
            <w:pStyle w:val="TOC1"/>
            <w:tabs>
              <w:tab w:val="right" w:leader="dot" w:pos="9016"/>
            </w:tabs>
            <w:jc w:val="both"/>
            <w:rPr>
              <w:rFonts w:eastAsiaTheme="minorEastAsia" w:cstheme="minorHAnsi"/>
              <w:noProof/>
              <w:lang w:eastAsia="en-GB"/>
            </w:rPr>
          </w:pPr>
          <w:hyperlink w:anchor="_Toc486002100" w:history="1">
            <w:r w:rsidR="00077B01" w:rsidRPr="00407E0A">
              <w:rPr>
                <w:rStyle w:val="Hyperlink"/>
                <w:rFonts w:cstheme="minorHAnsi"/>
                <w:noProof/>
              </w:rPr>
              <w:t>11. Learning</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_Toc486002100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09B8E610"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101" w:history="1">
            <w:r w:rsidR="00077B01" w:rsidRPr="00407E0A">
              <w:rPr>
                <w:rStyle w:val="Hyperlink"/>
                <w:rFonts w:cstheme="minorHAnsi"/>
                <w:noProof/>
              </w:rPr>
              <w:t>11.1 Learning strategy</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_Toc486002101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155E984E"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102" w:history="1">
            <w:r w:rsidR="00077B01" w:rsidRPr="00407E0A">
              <w:rPr>
                <w:rStyle w:val="Hyperlink"/>
                <w:rFonts w:cstheme="minorHAnsi"/>
                <w:noProof/>
              </w:rPr>
              <w:t>11.2 Stakeholder engagement, dissemination and influencing</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_Toc486002102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6905AD6B" w14:textId="77777777" w:rsidR="00077B01" w:rsidRPr="00407E0A" w:rsidRDefault="00C17860" w:rsidP="001E7F91">
          <w:pPr>
            <w:pStyle w:val="TOC1"/>
            <w:tabs>
              <w:tab w:val="right" w:leader="dot" w:pos="9016"/>
            </w:tabs>
            <w:jc w:val="both"/>
            <w:rPr>
              <w:rFonts w:eastAsiaTheme="minorEastAsia" w:cstheme="minorHAnsi"/>
              <w:noProof/>
              <w:lang w:eastAsia="en-GB"/>
            </w:rPr>
          </w:pPr>
          <w:hyperlink w:anchor="_Toc486002103" w:history="1">
            <w:r w:rsidR="00077B01" w:rsidRPr="00407E0A">
              <w:rPr>
                <w:rStyle w:val="Hyperlink"/>
                <w:rFonts w:cstheme="minorHAnsi"/>
                <w:noProof/>
              </w:rPr>
              <w:t>12. Evaluation workplan</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_Toc486002103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19DACDD8"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104" w:history="1">
            <w:r w:rsidR="00077B01" w:rsidRPr="00407E0A">
              <w:rPr>
                <w:rStyle w:val="Hyperlink"/>
                <w:rFonts w:cstheme="minorHAnsi"/>
                <w:noProof/>
              </w:rPr>
              <w:t>12.1 Timetable</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_Toc486002104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7A17A77D" w14:textId="77777777" w:rsidR="00077B01" w:rsidRPr="00407E0A" w:rsidRDefault="00C17860" w:rsidP="001E7F91">
          <w:pPr>
            <w:pStyle w:val="TOC2"/>
            <w:tabs>
              <w:tab w:val="right" w:leader="dot" w:pos="9016"/>
            </w:tabs>
            <w:jc w:val="both"/>
            <w:rPr>
              <w:rFonts w:eastAsiaTheme="minorEastAsia" w:cstheme="minorHAnsi"/>
              <w:noProof/>
              <w:lang w:eastAsia="en-GB"/>
            </w:rPr>
          </w:pPr>
          <w:hyperlink w:anchor="_Toc486002105" w:history="1">
            <w:r w:rsidR="00077B01" w:rsidRPr="00407E0A">
              <w:rPr>
                <w:rStyle w:val="Hyperlink"/>
                <w:rFonts w:cstheme="minorHAnsi"/>
                <w:noProof/>
              </w:rPr>
              <w:t>12.2 Responsibilities</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_Toc486002105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7881664F" w14:textId="77777777" w:rsidR="00077B01" w:rsidRPr="00407E0A" w:rsidRDefault="00C17860" w:rsidP="001E7F91">
          <w:pPr>
            <w:pStyle w:val="TOC1"/>
            <w:tabs>
              <w:tab w:val="right" w:leader="dot" w:pos="9016"/>
            </w:tabs>
            <w:jc w:val="both"/>
            <w:rPr>
              <w:rFonts w:eastAsiaTheme="minorEastAsia" w:cstheme="minorHAnsi"/>
              <w:noProof/>
              <w:lang w:eastAsia="en-GB"/>
            </w:rPr>
          </w:pPr>
          <w:hyperlink w:anchor="_Toc486002106" w:history="1">
            <w:r w:rsidR="00077B01" w:rsidRPr="00407E0A">
              <w:rPr>
                <w:rStyle w:val="Hyperlink"/>
                <w:rFonts w:cstheme="minorHAnsi"/>
                <w:noProof/>
              </w:rPr>
              <w:t>Annexes</w:t>
            </w:r>
            <w:r w:rsidR="00077B01" w:rsidRPr="00407E0A">
              <w:rPr>
                <w:rFonts w:cstheme="minorHAnsi"/>
                <w:noProof/>
                <w:webHidden/>
              </w:rPr>
              <w:tab/>
            </w:r>
            <w:r w:rsidR="00077B01" w:rsidRPr="00407E0A">
              <w:rPr>
                <w:rFonts w:cstheme="minorHAnsi"/>
                <w:noProof/>
                <w:webHidden/>
              </w:rPr>
              <w:fldChar w:fldCharType="begin"/>
            </w:r>
            <w:r w:rsidR="00077B01" w:rsidRPr="00407E0A">
              <w:rPr>
                <w:rFonts w:cstheme="minorHAnsi"/>
                <w:noProof/>
                <w:webHidden/>
              </w:rPr>
              <w:instrText xml:space="preserve"> PAGEREF _Toc486002106 \h </w:instrText>
            </w:r>
            <w:r w:rsidR="00077B01" w:rsidRPr="00407E0A">
              <w:rPr>
                <w:rFonts w:cstheme="minorHAnsi"/>
                <w:noProof/>
                <w:webHidden/>
              </w:rPr>
            </w:r>
            <w:r w:rsidR="00077B01" w:rsidRPr="00407E0A">
              <w:rPr>
                <w:rFonts w:cstheme="minorHAnsi"/>
                <w:noProof/>
                <w:webHidden/>
              </w:rPr>
              <w:fldChar w:fldCharType="separate"/>
            </w:r>
            <w:r w:rsidR="00912272">
              <w:rPr>
                <w:rFonts w:cstheme="minorHAnsi"/>
                <w:noProof/>
                <w:webHidden/>
              </w:rPr>
              <w:t>2</w:t>
            </w:r>
            <w:r w:rsidR="00077B01" w:rsidRPr="00407E0A">
              <w:rPr>
                <w:rFonts w:cstheme="minorHAnsi"/>
                <w:noProof/>
                <w:webHidden/>
              </w:rPr>
              <w:fldChar w:fldCharType="end"/>
            </w:r>
          </w:hyperlink>
        </w:p>
        <w:p w14:paraId="173EE74D" w14:textId="77777777" w:rsidR="00E83B12" w:rsidRPr="00407E0A" w:rsidRDefault="00E83B12" w:rsidP="001E7F91">
          <w:pPr>
            <w:jc w:val="both"/>
            <w:rPr>
              <w:rFonts w:cstheme="minorHAnsi"/>
            </w:rPr>
          </w:pPr>
          <w:r w:rsidRPr="00407E0A">
            <w:rPr>
              <w:rFonts w:cstheme="minorHAnsi"/>
              <w:b/>
              <w:bCs/>
              <w:noProof/>
            </w:rPr>
            <w:fldChar w:fldCharType="end"/>
          </w:r>
        </w:p>
      </w:sdtContent>
    </w:sdt>
    <w:p w14:paraId="633C3F86" w14:textId="77777777" w:rsidR="00E83B12" w:rsidRPr="00407E0A" w:rsidRDefault="00E83B12" w:rsidP="001E7F91">
      <w:pPr>
        <w:jc w:val="both"/>
        <w:rPr>
          <w:rFonts w:cstheme="minorHAnsi"/>
          <w:b/>
          <w:bCs/>
          <w:color w:val="1F497D"/>
        </w:rPr>
      </w:pPr>
      <w:r w:rsidRPr="00407E0A">
        <w:rPr>
          <w:rFonts w:cstheme="minorHAnsi"/>
          <w:b/>
          <w:bCs/>
          <w:color w:val="1F497D"/>
        </w:rPr>
        <w:br w:type="page"/>
      </w:r>
    </w:p>
    <w:p w14:paraId="195DED9F" w14:textId="77777777" w:rsidR="00C138FB" w:rsidRPr="00407E0A" w:rsidRDefault="00475C74" w:rsidP="001E7F91">
      <w:pPr>
        <w:pStyle w:val="ListParagraph"/>
        <w:numPr>
          <w:ilvl w:val="0"/>
          <w:numId w:val="10"/>
        </w:numPr>
        <w:autoSpaceDE w:val="0"/>
        <w:autoSpaceDN w:val="0"/>
        <w:adjustRightInd w:val="0"/>
        <w:jc w:val="both"/>
        <w:rPr>
          <w:rFonts w:asciiTheme="minorHAnsi" w:hAnsiTheme="minorHAnsi" w:cstheme="minorHAnsi"/>
          <w:i/>
          <w:color w:val="000000"/>
        </w:rPr>
      </w:pPr>
      <w:bookmarkStart w:id="0" w:name="_Toc486002070"/>
      <w:r w:rsidRPr="00407E0A">
        <w:rPr>
          <w:rStyle w:val="Heading1Char"/>
          <w:rFonts w:asciiTheme="minorHAnsi" w:hAnsiTheme="minorHAnsi" w:cstheme="minorHAnsi"/>
        </w:rPr>
        <w:lastRenderedPageBreak/>
        <w:t>Introduction</w:t>
      </w:r>
      <w:bookmarkEnd w:id="0"/>
      <w:r w:rsidRPr="00407E0A">
        <w:rPr>
          <w:rFonts w:asciiTheme="minorHAnsi" w:hAnsiTheme="minorHAnsi" w:cstheme="minorHAnsi"/>
          <w:b/>
          <w:bCs/>
          <w:color w:val="1F497D"/>
        </w:rPr>
        <w:t xml:space="preserve"> </w:t>
      </w:r>
    </w:p>
    <w:p w14:paraId="43719C7E" w14:textId="77777777" w:rsidR="00BA0962" w:rsidRPr="00407E0A" w:rsidRDefault="00BA0962" w:rsidP="001E7F91">
      <w:pPr>
        <w:pStyle w:val="ListParagraph"/>
        <w:autoSpaceDE w:val="0"/>
        <w:autoSpaceDN w:val="0"/>
        <w:adjustRightInd w:val="0"/>
        <w:ind w:left="360"/>
        <w:jc w:val="both"/>
        <w:rPr>
          <w:rFonts w:asciiTheme="minorHAnsi" w:hAnsiTheme="minorHAnsi" w:cstheme="minorHAnsi"/>
          <w:i/>
          <w:color w:val="000000"/>
        </w:rPr>
      </w:pPr>
    </w:p>
    <w:p w14:paraId="788D5C4C" w14:textId="6DF4B1DF" w:rsidR="00A02F0B" w:rsidRPr="00407E0A" w:rsidRDefault="008927DB" w:rsidP="001E7F91">
      <w:pPr>
        <w:spacing w:after="0" w:line="240" w:lineRule="auto"/>
        <w:jc w:val="both"/>
        <w:rPr>
          <w:rFonts w:cstheme="minorHAnsi"/>
          <w:bCs/>
          <w:sz w:val="20"/>
          <w:szCs w:val="20"/>
        </w:rPr>
      </w:pPr>
      <w:r w:rsidRPr="00407E0A">
        <w:rPr>
          <w:rFonts w:cstheme="minorHAnsi"/>
          <w:b/>
          <w:bCs/>
          <w:sz w:val="20"/>
          <w:szCs w:val="20"/>
        </w:rPr>
        <w:t>Project</w:t>
      </w:r>
      <w:r w:rsidR="00A850F6">
        <w:rPr>
          <w:rFonts w:cstheme="minorHAnsi"/>
          <w:b/>
          <w:bCs/>
          <w:sz w:val="20"/>
          <w:szCs w:val="20"/>
        </w:rPr>
        <w:t>’</w:t>
      </w:r>
      <w:r w:rsidRPr="00407E0A">
        <w:rPr>
          <w:rFonts w:cstheme="minorHAnsi"/>
          <w:b/>
          <w:bCs/>
          <w:sz w:val="20"/>
          <w:szCs w:val="20"/>
        </w:rPr>
        <w:t>s objectives</w:t>
      </w:r>
      <w:r w:rsidR="00A02F0B" w:rsidRPr="00407E0A">
        <w:rPr>
          <w:rFonts w:cstheme="minorHAnsi"/>
          <w:b/>
          <w:bCs/>
          <w:sz w:val="20"/>
          <w:szCs w:val="20"/>
        </w:rPr>
        <w:t xml:space="preserve"> and a summary of the project activities</w:t>
      </w:r>
      <w:r w:rsidR="00404363" w:rsidRPr="00407E0A">
        <w:rPr>
          <w:rFonts w:cstheme="minorHAnsi"/>
          <w:b/>
          <w:bCs/>
          <w:sz w:val="20"/>
          <w:szCs w:val="20"/>
        </w:rPr>
        <w:t>:</w:t>
      </w:r>
      <w:r w:rsidR="00404363" w:rsidRPr="00407E0A">
        <w:rPr>
          <w:rFonts w:cstheme="minorHAnsi"/>
          <w:bCs/>
          <w:i/>
          <w:sz w:val="20"/>
          <w:szCs w:val="20"/>
        </w:rPr>
        <w:t xml:space="preserve"> </w:t>
      </w:r>
      <w:r w:rsidR="004D0CEC" w:rsidRPr="00407E0A">
        <w:rPr>
          <w:rFonts w:cstheme="minorHAnsi"/>
          <w:noProof/>
          <w:sz w:val="20"/>
          <w:szCs w:val="20"/>
          <w:lang w:eastAsia="en-GB"/>
        </w:rPr>
        <w:t>GATE-GEC’s</w:t>
      </w:r>
      <w:r w:rsidR="004D0CEC" w:rsidRPr="00407E0A">
        <w:rPr>
          <w:rFonts w:cstheme="minorHAnsi"/>
          <w:sz w:val="20"/>
          <w:szCs w:val="20"/>
        </w:rPr>
        <w:t xml:space="preserve"> vision is for marginalised girls and</w:t>
      </w:r>
      <w:r w:rsidR="00D83740">
        <w:rPr>
          <w:rFonts w:cstheme="minorHAnsi"/>
          <w:sz w:val="20"/>
          <w:szCs w:val="20"/>
        </w:rPr>
        <w:t xml:space="preserve"> children with disabilities in 6</w:t>
      </w:r>
      <w:r w:rsidR="004D0CEC" w:rsidRPr="00407E0A">
        <w:rPr>
          <w:rFonts w:cstheme="minorHAnsi"/>
          <w:sz w:val="20"/>
          <w:szCs w:val="20"/>
        </w:rPr>
        <w:t xml:space="preserve"> districts</w:t>
      </w:r>
      <w:r w:rsidR="001F2D87">
        <w:rPr>
          <w:rFonts w:cstheme="minorHAnsi"/>
          <w:sz w:val="20"/>
          <w:szCs w:val="20"/>
        </w:rPr>
        <w:t xml:space="preserve"> (</w:t>
      </w:r>
      <w:proofErr w:type="spellStart"/>
      <w:r w:rsidR="001F2D87" w:rsidRPr="00407E0A">
        <w:rPr>
          <w:rFonts w:cstheme="minorHAnsi"/>
          <w:sz w:val="20"/>
          <w:szCs w:val="20"/>
        </w:rPr>
        <w:t>Kono</w:t>
      </w:r>
      <w:proofErr w:type="spellEnd"/>
      <w:r w:rsidR="001F2D87" w:rsidRPr="00407E0A">
        <w:rPr>
          <w:rFonts w:cstheme="minorHAnsi"/>
          <w:sz w:val="20"/>
          <w:szCs w:val="20"/>
        </w:rPr>
        <w:t xml:space="preserve">, </w:t>
      </w:r>
      <w:proofErr w:type="spellStart"/>
      <w:r w:rsidR="001F2D87" w:rsidRPr="00407E0A">
        <w:rPr>
          <w:rFonts w:cstheme="minorHAnsi"/>
          <w:sz w:val="20"/>
          <w:szCs w:val="20"/>
        </w:rPr>
        <w:t>Kenema</w:t>
      </w:r>
      <w:proofErr w:type="spellEnd"/>
      <w:r w:rsidR="001F2D87" w:rsidRPr="00407E0A">
        <w:rPr>
          <w:rFonts w:cstheme="minorHAnsi"/>
          <w:sz w:val="20"/>
          <w:szCs w:val="20"/>
        </w:rPr>
        <w:t xml:space="preserve">, Port </w:t>
      </w:r>
      <w:proofErr w:type="spellStart"/>
      <w:r w:rsidR="001F2D87" w:rsidRPr="00407E0A">
        <w:rPr>
          <w:rFonts w:cstheme="minorHAnsi"/>
          <w:sz w:val="20"/>
          <w:szCs w:val="20"/>
        </w:rPr>
        <w:t>Loko</w:t>
      </w:r>
      <w:proofErr w:type="spellEnd"/>
      <w:r w:rsidR="001F2D87" w:rsidRPr="00407E0A">
        <w:rPr>
          <w:rFonts w:cstheme="minorHAnsi"/>
          <w:sz w:val="20"/>
          <w:szCs w:val="20"/>
        </w:rPr>
        <w:t xml:space="preserve">, </w:t>
      </w:r>
      <w:proofErr w:type="spellStart"/>
      <w:r w:rsidR="001F2D87" w:rsidRPr="00407E0A">
        <w:rPr>
          <w:rFonts w:cstheme="minorHAnsi"/>
          <w:sz w:val="20"/>
          <w:szCs w:val="20"/>
        </w:rPr>
        <w:t>Moyamba</w:t>
      </w:r>
      <w:proofErr w:type="spellEnd"/>
      <w:r w:rsidR="00D83740">
        <w:rPr>
          <w:rFonts w:cstheme="minorHAnsi"/>
          <w:sz w:val="20"/>
          <w:szCs w:val="20"/>
        </w:rPr>
        <w:t>,</w:t>
      </w:r>
      <w:r w:rsidR="001F2D87" w:rsidRPr="00407E0A">
        <w:rPr>
          <w:rFonts w:cstheme="minorHAnsi"/>
          <w:sz w:val="20"/>
          <w:szCs w:val="20"/>
        </w:rPr>
        <w:t xml:space="preserve"> </w:t>
      </w:r>
      <w:proofErr w:type="spellStart"/>
      <w:r w:rsidR="001F2D87" w:rsidRPr="00407E0A">
        <w:rPr>
          <w:rFonts w:cstheme="minorHAnsi"/>
          <w:sz w:val="20"/>
          <w:szCs w:val="20"/>
        </w:rPr>
        <w:t>Kailahun</w:t>
      </w:r>
      <w:proofErr w:type="spellEnd"/>
      <w:r w:rsidR="00D83740">
        <w:rPr>
          <w:rFonts w:cstheme="minorHAnsi"/>
          <w:sz w:val="20"/>
          <w:szCs w:val="20"/>
        </w:rPr>
        <w:t xml:space="preserve"> and </w:t>
      </w:r>
      <w:proofErr w:type="spellStart"/>
      <w:r w:rsidR="00D83740">
        <w:rPr>
          <w:rFonts w:cstheme="minorHAnsi"/>
          <w:sz w:val="20"/>
          <w:szCs w:val="20"/>
        </w:rPr>
        <w:t>Karene</w:t>
      </w:r>
      <w:proofErr w:type="spellEnd"/>
      <w:r w:rsidR="001F2D87">
        <w:rPr>
          <w:rFonts w:cstheme="minorHAnsi"/>
          <w:sz w:val="20"/>
          <w:szCs w:val="20"/>
        </w:rPr>
        <w:t>)</w:t>
      </w:r>
      <w:r w:rsidR="004D0CEC" w:rsidRPr="00407E0A">
        <w:rPr>
          <w:rFonts w:cstheme="minorHAnsi"/>
          <w:sz w:val="20"/>
          <w:szCs w:val="20"/>
        </w:rPr>
        <w:t xml:space="preserve"> in Sierra Leone to reach their </w:t>
      </w:r>
      <w:r w:rsidR="004D0CEC" w:rsidRPr="00407E0A">
        <w:rPr>
          <w:rFonts w:cstheme="minorHAnsi"/>
          <w:bCs/>
          <w:sz w:val="20"/>
          <w:szCs w:val="20"/>
        </w:rPr>
        <w:t>learning potential</w:t>
      </w:r>
      <w:r w:rsidR="004D0CEC" w:rsidRPr="00407E0A">
        <w:rPr>
          <w:rFonts w:cstheme="minorHAnsi"/>
          <w:sz w:val="20"/>
          <w:szCs w:val="20"/>
        </w:rPr>
        <w:t xml:space="preserve"> and to </w:t>
      </w:r>
      <w:r w:rsidR="004D0CEC" w:rsidRPr="00407E0A">
        <w:rPr>
          <w:rFonts w:cstheme="minorHAnsi"/>
          <w:bCs/>
          <w:sz w:val="20"/>
          <w:szCs w:val="20"/>
        </w:rPr>
        <w:t>transition</w:t>
      </w:r>
      <w:r w:rsidR="004D0CEC" w:rsidRPr="00407E0A">
        <w:rPr>
          <w:rFonts w:cstheme="minorHAnsi"/>
          <w:sz w:val="20"/>
          <w:szCs w:val="20"/>
        </w:rPr>
        <w:t xml:space="preserve"> through primary school, into junior secondary school and beyond. </w:t>
      </w:r>
      <w:r w:rsidR="00BC7FA8" w:rsidRPr="00407E0A">
        <w:rPr>
          <w:rFonts w:cstheme="minorHAnsi"/>
          <w:sz w:val="20"/>
          <w:szCs w:val="20"/>
        </w:rPr>
        <w:t>Led by</w:t>
      </w:r>
      <w:r w:rsidR="004D0CEC" w:rsidRPr="00407E0A">
        <w:rPr>
          <w:rFonts w:cstheme="minorHAnsi"/>
          <w:sz w:val="20"/>
          <w:szCs w:val="20"/>
        </w:rPr>
        <w:t xml:space="preserve"> the Ministry of Education, Science and Technology (MEST), </w:t>
      </w:r>
      <w:r w:rsidR="004D0CEC" w:rsidRPr="00407E0A">
        <w:rPr>
          <w:rFonts w:cstheme="minorHAnsi"/>
          <w:noProof/>
          <w:sz w:val="20"/>
          <w:szCs w:val="20"/>
          <w:lang w:eastAsia="en-GB"/>
        </w:rPr>
        <w:t>GATE-GEC</w:t>
      </w:r>
      <w:r w:rsidR="004D0CEC" w:rsidRPr="00407E0A">
        <w:rPr>
          <w:rFonts w:cstheme="minorHAnsi"/>
          <w:sz w:val="20"/>
          <w:szCs w:val="20"/>
        </w:rPr>
        <w:t xml:space="preserve"> will work at the individual, school, home, community and governance levels to ensure </w:t>
      </w:r>
      <w:r w:rsidR="004D0CEC" w:rsidRPr="00407E0A">
        <w:rPr>
          <w:rFonts w:cstheme="minorHAnsi"/>
          <w:bCs/>
          <w:sz w:val="20"/>
          <w:szCs w:val="20"/>
        </w:rPr>
        <w:t>sustainable</w:t>
      </w:r>
      <w:r w:rsidR="004D0CEC" w:rsidRPr="00407E0A">
        <w:rPr>
          <w:rFonts w:cstheme="minorHAnsi"/>
          <w:sz w:val="20"/>
          <w:szCs w:val="20"/>
        </w:rPr>
        <w:t xml:space="preserve"> support and investment in education for Sierra Leone’s most marginalised children. </w:t>
      </w:r>
      <w:r w:rsidR="004D0CEC" w:rsidRPr="00407E0A">
        <w:rPr>
          <w:rFonts w:cstheme="minorHAnsi"/>
          <w:noProof/>
          <w:sz w:val="20"/>
          <w:szCs w:val="20"/>
          <w:lang w:eastAsia="en-GB"/>
        </w:rPr>
        <w:t>GATE-GEC</w:t>
      </w:r>
      <w:r w:rsidR="004D0CEC" w:rsidRPr="00407E0A">
        <w:rPr>
          <w:rFonts w:cstheme="minorHAnsi"/>
          <w:sz w:val="20"/>
          <w:szCs w:val="20"/>
        </w:rPr>
        <w:t xml:space="preserve"> will build on current GEC interventions that have proven successful in increasing beneficiaries’ access to, transition through and learning at school, including study groups, training and support of female learning assistants and student teachers, working through CBR volunteers and school adaptations to support children with disabilities and community-based accountability systems. Sustainability will be achieved through adapting and strengthening financial support from bursaries to economic empowerment activities (VSLAs and livelihoods grants) and a structured approach to developing and implementing a partnership strategy to ensure collaboration with and value-add to state and non-state education actors. Deep-rooted social norms will be challenged through providing support to UNICEF’s GATE education media campaign</w:t>
      </w:r>
      <w:r w:rsidR="007C223F" w:rsidRPr="00407E0A">
        <w:rPr>
          <w:rFonts w:cstheme="minorHAnsi"/>
          <w:sz w:val="20"/>
          <w:szCs w:val="20"/>
        </w:rPr>
        <w:t xml:space="preserve"> and creating linkages  as well as strengthening  the existing formal and informal child protection structures including child rights clubs  and the existing child forum networks in schools and at district level </w:t>
      </w:r>
      <w:r w:rsidR="004D0CEC" w:rsidRPr="00407E0A">
        <w:rPr>
          <w:rFonts w:cstheme="minorHAnsi"/>
          <w:sz w:val="20"/>
          <w:szCs w:val="20"/>
        </w:rPr>
        <w:t>; a new approach in thi</w:t>
      </w:r>
      <w:r w:rsidR="00A02F0B" w:rsidRPr="00407E0A">
        <w:rPr>
          <w:rFonts w:cstheme="minorHAnsi"/>
          <w:sz w:val="20"/>
          <w:szCs w:val="20"/>
        </w:rPr>
        <w:t xml:space="preserve">s transition phase of the GEC. </w:t>
      </w:r>
    </w:p>
    <w:p w14:paraId="621AB73C" w14:textId="77777777" w:rsidR="00B5352D" w:rsidRPr="00407E0A" w:rsidRDefault="00B5352D" w:rsidP="001E7F91">
      <w:pPr>
        <w:spacing w:after="0" w:line="240" w:lineRule="auto"/>
        <w:jc w:val="both"/>
        <w:rPr>
          <w:rFonts w:cstheme="minorHAnsi"/>
          <w:bCs/>
          <w:i/>
          <w:iCs/>
          <w:sz w:val="20"/>
          <w:szCs w:val="20"/>
        </w:rPr>
      </w:pPr>
    </w:p>
    <w:p w14:paraId="35F45ABB" w14:textId="5D7A92CD" w:rsidR="00A02F0B" w:rsidRPr="00407E0A" w:rsidRDefault="00B20E6D" w:rsidP="001E7F91">
      <w:pPr>
        <w:spacing w:after="0" w:line="240" w:lineRule="auto"/>
        <w:jc w:val="both"/>
        <w:rPr>
          <w:rFonts w:cstheme="minorHAnsi"/>
          <w:bCs/>
          <w:i/>
          <w:iCs/>
          <w:sz w:val="20"/>
          <w:szCs w:val="20"/>
        </w:rPr>
      </w:pPr>
      <w:r w:rsidRPr="00407E0A">
        <w:rPr>
          <w:rFonts w:cstheme="minorHAnsi"/>
          <w:b/>
          <w:bCs/>
          <w:iCs/>
          <w:sz w:val="20"/>
          <w:szCs w:val="20"/>
        </w:rPr>
        <w:t>C</w:t>
      </w:r>
      <w:r w:rsidR="00FD00F3" w:rsidRPr="00407E0A">
        <w:rPr>
          <w:rFonts w:cstheme="minorHAnsi"/>
          <w:b/>
          <w:bCs/>
          <w:iCs/>
          <w:sz w:val="20"/>
          <w:szCs w:val="20"/>
        </w:rPr>
        <w:t>ontextual factors that have</w:t>
      </w:r>
      <w:r w:rsidR="00404363" w:rsidRPr="00407E0A">
        <w:rPr>
          <w:rFonts w:cstheme="minorHAnsi"/>
          <w:b/>
          <w:bCs/>
          <w:iCs/>
          <w:sz w:val="20"/>
          <w:szCs w:val="20"/>
        </w:rPr>
        <w:t xml:space="preserve"> influenced the project design:</w:t>
      </w:r>
      <w:r w:rsidR="00404363" w:rsidRPr="00407E0A">
        <w:rPr>
          <w:rFonts w:cstheme="minorHAnsi"/>
          <w:bCs/>
          <w:i/>
          <w:iCs/>
          <w:sz w:val="20"/>
          <w:szCs w:val="20"/>
        </w:rPr>
        <w:t xml:space="preserve"> </w:t>
      </w:r>
      <w:r w:rsidR="00FD00F3" w:rsidRPr="00407E0A">
        <w:rPr>
          <w:rFonts w:cstheme="minorHAnsi"/>
          <w:sz w:val="20"/>
          <w:szCs w:val="20"/>
        </w:rPr>
        <w:t xml:space="preserve">Despite steady progress in improving access to primary and secondary schools over the last decade, there are still disparities in terms of education facilities and quality between districts, due in part to inadequate quality supervision and accountability mechanisms more so in the rural and hard to reach </w:t>
      </w:r>
      <w:r w:rsidR="00FF0866" w:rsidRPr="00407E0A">
        <w:rPr>
          <w:rFonts w:cstheme="minorHAnsi"/>
          <w:sz w:val="20"/>
          <w:szCs w:val="20"/>
        </w:rPr>
        <w:t>districts where</w:t>
      </w:r>
      <w:r w:rsidR="00FD00F3" w:rsidRPr="00407E0A">
        <w:rPr>
          <w:rFonts w:cstheme="minorHAnsi"/>
          <w:sz w:val="20"/>
          <w:szCs w:val="20"/>
        </w:rPr>
        <w:t xml:space="preserve"> </w:t>
      </w:r>
      <w:r w:rsidR="00FD00F3" w:rsidRPr="00407E0A">
        <w:rPr>
          <w:rFonts w:cstheme="minorHAnsi"/>
          <w:i/>
          <w:sz w:val="20"/>
          <w:szCs w:val="20"/>
        </w:rPr>
        <w:t>GATE-GEC</w:t>
      </w:r>
      <w:r w:rsidR="00FD00F3" w:rsidRPr="00407E0A">
        <w:rPr>
          <w:rFonts w:cstheme="minorHAnsi"/>
          <w:sz w:val="20"/>
          <w:szCs w:val="20"/>
        </w:rPr>
        <w:t xml:space="preserve"> will be implemented</w:t>
      </w:r>
      <w:r w:rsidR="00BC7FA8" w:rsidRPr="00407E0A">
        <w:rPr>
          <w:rFonts w:cstheme="minorHAnsi"/>
          <w:sz w:val="20"/>
          <w:szCs w:val="20"/>
        </w:rPr>
        <w:t xml:space="preserve">: </w:t>
      </w:r>
      <w:proofErr w:type="spellStart"/>
      <w:r w:rsidR="00D83740">
        <w:rPr>
          <w:rFonts w:cstheme="minorHAnsi"/>
          <w:sz w:val="20"/>
          <w:szCs w:val="20"/>
        </w:rPr>
        <w:t>Kono</w:t>
      </w:r>
      <w:proofErr w:type="spellEnd"/>
      <w:r w:rsidR="00D83740">
        <w:rPr>
          <w:rFonts w:cstheme="minorHAnsi"/>
          <w:sz w:val="20"/>
          <w:szCs w:val="20"/>
        </w:rPr>
        <w:t xml:space="preserve">, </w:t>
      </w:r>
      <w:proofErr w:type="spellStart"/>
      <w:r w:rsidR="00D83740">
        <w:rPr>
          <w:rFonts w:cstheme="minorHAnsi"/>
          <w:sz w:val="20"/>
          <w:szCs w:val="20"/>
        </w:rPr>
        <w:t>Kenema</w:t>
      </w:r>
      <w:proofErr w:type="spellEnd"/>
      <w:r w:rsidR="00D83740">
        <w:rPr>
          <w:rFonts w:cstheme="minorHAnsi"/>
          <w:sz w:val="20"/>
          <w:szCs w:val="20"/>
        </w:rPr>
        <w:t xml:space="preserve">, Port </w:t>
      </w:r>
      <w:proofErr w:type="spellStart"/>
      <w:r w:rsidR="00D83740">
        <w:rPr>
          <w:rFonts w:cstheme="minorHAnsi"/>
          <w:sz w:val="20"/>
          <w:szCs w:val="20"/>
        </w:rPr>
        <w:t>Loko</w:t>
      </w:r>
      <w:proofErr w:type="spellEnd"/>
      <w:r w:rsidR="00D83740">
        <w:rPr>
          <w:rFonts w:cstheme="minorHAnsi"/>
          <w:sz w:val="20"/>
          <w:szCs w:val="20"/>
        </w:rPr>
        <w:t xml:space="preserve">, </w:t>
      </w:r>
      <w:proofErr w:type="spellStart"/>
      <w:r w:rsidR="00D83740">
        <w:rPr>
          <w:rFonts w:cstheme="minorHAnsi"/>
          <w:sz w:val="20"/>
          <w:szCs w:val="20"/>
        </w:rPr>
        <w:t>Moyamb</w:t>
      </w:r>
      <w:proofErr w:type="spellEnd"/>
      <w:r w:rsidR="00D83740">
        <w:rPr>
          <w:rFonts w:cstheme="minorHAnsi"/>
          <w:sz w:val="20"/>
          <w:szCs w:val="20"/>
        </w:rPr>
        <w:t>,</w:t>
      </w:r>
      <w:r w:rsidR="00BC7FA8" w:rsidRPr="00407E0A">
        <w:rPr>
          <w:rFonts w:cstheme="minorHAnsi"/>
          <w:sz w:val="20"/>
          <w:szCs w:val="20"/>
        </w:rPr>
        <w:t xml:space="preserve"> </w:t>
      </w:r>
      <w:proofErr w:type="spellStart"/>
      <w:r w:rsidR="00BC7FA8" w:rsidRPr="00407E0A">
        <w:rPr>
          <w:rFonts w:cstheme="minorHAnsi"/>
          <w:sz w:val="20"/>
          <w:szCs w:val="20"/>
        </w:rPr>
        <w:t>Kailahun</w:t>
      </w:r>
      <w:proofErr w:type="spellEnd"/>
      <w:r w:rsidR="00D83740">
        <w:rPr>
          <w:rFonts w:cstheme="minorHAnsi"/>
          <w:sz w:val="20"/>
          <w:szCs w:val="20"/>
        </w:rPr>
        <w:t xml:space="preserve"> and </w:t>
      </w:r>
      <w:proofErr w:type="spellStart"/>
      <w:r w:rsidR="00D83740">
        <w:rPr>
          <w:rFonts w:cstheme="minorHAnsi"/>
          <w:sz w:val="20"/>
          <w:szCs w:val="20"/>
        </w:rPr>
        <w:t>Karene</w:t>
      </w:r>
      <w:proofErr w:type="spellEnd"/>
      <w:r w:rsidR="00FD00F3" w:rsidRPr="00407E0A">
        <w:rPr>
          <w:rFonts w:cstheme="minorHAnsi"/>
          <w:sz w:val="20"/>
          <w:szCs w:val="20"/>
        </w:rPr>
        <w:t>. Primary education is free in Sierra Leone and the Government of Sierra Leone (</w:t>
      </w:r>
      <w:proofErr w:type="spellStart"/>
      <w:r w:rsidR="00FD00F3" w:rsidRPr="00407E0A">
        <w:rPr>
          <w:rFonts w:cstheme="minorHAnsi"/>
          <w:sz w:val="20"/>
          <w:szCs w:val="20"/>
        </w:rPr>
        <w:t>GoSL</w:t>
      </w:r>
      <w:proofErr w:type="spellEnd"/>
      <w:r w:rsidR="00FD00F3" w:rsidRPr="00407E0A">
        <w:rPr>
          <w:rFonts w:cstheme="minorHAnsi"/>
          <w:sz w:val="20"/>
          <w:szCs w:val="20"/>
        </w:rPr>
        <w:t xml:space="preserve">) </w:t>
      </w:r>
      <w:r w:rsidR="00BC7FA8" w:rsidRPr="00407E0A">
        <w:rPr>
          <w:rFonts w:cstheme="minorHAnsi"/>
          <w:sz w:val="20"/>
          <w:szCs w:val="20"/>
        </w:rPr>
        <w:t xml:space="preserve">have committed to </w:t>
      </w:r>
      <w:r w:rsidR="00FD00F3" w:rsidRPr="00407E0A">
        <w:rPr>
          <w:rFonts w:cstheme="minorHAnsi"/>
          <w:sz w:val="20"/>
          <w:szCs w:val="20"/>
        </w:rPr>
        <w:t>subsidies to all government and government assisted schools. However, despite progress on access, performance at school is low and transitioning from primary to secondary education remains a challenge for many</w:t>
      </w:r>
      <w:r w:rsidR="00BC7FA8" w:rsidRPr="00407E0A">
        <w:rPr>
          <w:rFonts w:cstheme="minorHAnsi"/>
          <w:sz w:val="20"/>
          <w:szCs w:val="20"/>
        </w:rPr>
        <w:t xml:space="preserve"> vulnerable groups</w:t>
      </w:r>
      <w:r w:rsidR="00FD00F3" w:rsidRPr="00407E0A">
        <w:rPr>
          <w:rFonts w:cstheme="minorHAnsi"/>
          <w:sz w:val="20"/>
          <w:szCs w:val="20"/>
        </w:rPr>
        <w:t xml:space="preserve">, especially given the large numbers of community schools, particularly at primary level. Government does not support these schools and there can be up to a 15 year wait time for schools to be approved. The female literacy rate in Sierra Leone is </w:t>
      </w:r>
      <w:r w:rsidR="00A544B4" w:rsidRPr="00407E0A">
        <w:rPr>
          <w:rFonts w:cstheme="minorHAnsi"/>
          <w:sz w:val="20"/>
          <w:szCs w:val="20"/>
        </w:rPr>
        <w:t xml:space="preserve">one of the lowest of the world. In addition, </w:t>
      </w:r>
      <w:r w:rsidR="008C2758" w:rsidRPr="00407E0A">
        <w:rPr>
          <w:rFonts w:cstheme="minorHAnsi"/>
          <w:sz w:val="20"/>
          <w:szCs w:val="20"/>
        </w:rPr>
        <w:t xml:space="preserve">Ebola severely disrupted the education system: schools were closed for an entire school year. Education remains one of the six priority sectors in the </w:t>
      </w:r>
      <w:proofErr w:type="spellStart"/>
      <w:r w:rsidR="008C2758" w:rsidRPr="00407E0A">
        <w:rPr>
          <w:rFonts w:cstheme="minorHAnsi"/>
          <w:sz w:val="20"/>
          <w:szCs w:val="20"/>
        </w:rPr>
        <w:t>GoSL</w:t>
      </w:r>
      <w:proofErr w:type="spellEnd"/>
      <w:r w:rsidR="008C2758" w:rsidRPr="00407E0A">
        <w:rPr>
          <w:rFonts w:cstheme="minorHAnsi"/>
          <w:sz w:val="20"/>
          <w:szCs w:val="20"/>
        </w:rPr>
        <w:t xml:space="preserve"> Post-Ebola Recovery Phase 2 (10-24 Month Plan and Transition Plan), with the overarching objective to “</w:t>
      </w:r>
      <w:r w:rsidR="008C2758" w:rsidRPr="00407E0A">
        <w:rPr>
          <w:rFonts w:cstheme="minorHAnsi"/>
          <w:i/>
          <w:sz w:val="20"/>
          <w:szCs w:val="20"/>
        </w:rPr>
        <w:t>Enhance learning for all children in a safe and nurturing environment</w:t>
      </w:r>
      <w:r w:rsidR="008C2758" w:rsidRPr="00407E0A">
        <w:rPr>
          <w:rFonts w:cstheme="minorHAnsi"/>
          <w:sz w:val="20"/>
          <w:szCs w:val="20"/>
        </w:rPr>
        <w:t>”. The impact of Ebola was evident on the beneficiaries</w:t>
      </w:r>
      <w:r w:rsidR="002B72B9">
        <w:rPr>
          <w:rFonts w:cstheme="minorHAnsi"/>
          <w:sz w:val="20"/>
          <w:szCs w:val="20"/>
        </w:rPr>
        <w:t>’</w:t>
      </w:r>
      <w:r w:rsidR="008C2758" w:rsidRPr="00407E0A">
        <w:rPr>
          <w:rFonts w:cstheme="minorHAnsi"/>
          <w:sz w:val="20"/>
          <w:szCs w:val="20"/>
        </w:rPr>
        <w:t xml:space="preserve"> learning as</w:t>
      </w:r>
      <w:r w:rsidR="00A544B4" w:rsidRPr="00407E0A">
        <w:rPr>
          <w:rFonts w:cstheme="minorHAnsi"/>
          <w:sz w:val="20"/>
          <w:szCs w:val="20"/>
        </w:rPr>
        <w:t xml:space="preserve"> identified during the endline. </w:t>
      </w:r>
      <w:r w:rsidR="008C2758" w:rsidRPr="00407E0A">
        <w:rPr>
          <w:rFonts w:cstheme="minorHAnsi"/>
          <w:sz w:val="20"/>
          <w:szCs w:val="20"/>
        </w:rPr>
        <w:t>Furthermore</w:t>
      </w:r>
      <w:r w:rsidR="00A02F0B" w:rsidRPr="00407E0A">
        <w:rPr>
          <w:rFonts w:cstheme="minorHAnsi"/>
          <w:sz w:val="20"/>
          <w:szCs w:val="20"/>
        </w:rPr>
        <w:t>,</w:t>
      </w:r>
      <w:r w:rsidR="00D71D69" w:rsidRPr="00407E0A">
        <w:rPr>
          <w:rFonts w:cstheme="minorHAnsi"/>
          <w:sz w:val="20"/>
          <w:szCs w:val="20"/>
        </w:rPr>
        <w:t xml:space="preserve"> </w:t>
      </w:r>
      <w:r w:rsidR="008C2758" w:rsidRPr="00407E0A">
        <w:rPr>
          <w:rFonts w:cstheme="minorHAnsi"/>
          <w:sz w:val="20"/>
          <w:szCs w:val="20"/>
        </w:rPr>
        <w:t>community attitudes and behaviour promote unequal gender relations. Even girls that do attend school on average spend more time than boys on domestic chores, leaving less time for study. This is particularly prevalent a</w:t>
      </w:r>
      <w:r w:rsidR="00A544B4" w:rsidRPr="00407E0A">
        <w:rPr>
          <w:rFonts w:cstheme="minorHAnsi"/>
          <w:sz w:val="20"/>
          <w:szCs w:val="20"/>
        </w:rPr>
        <w:t xml:space="preserve">mongst the poorest households. </w:t>
      </w:r>
    </w:p>
    <w:p w14:paraId="7A497AEB" w14:textId="77777777" w:rsidR="00B5352D" w:rsidRPr="00407E0A" w:rsidRDefault="00FF0866" w:rsidP="001E7F91">
      <w:pPr>
        <w:autoSpaceDE w:val="0"/>
        <w:autoSpaceDN w:val="0"/>
        <w:adjustRightInd w:val="0"/>
        <w:spacing w:after="0" w:line="240" w:lineRule="auto"/>
        <w:jc w:val="both"/>
        <w:rPr>
          <w:rFonts w:cstheme="minorHAnsi"/>
          <w:i/>
          <w:sz w:val="20"/>
          <w:szCs w:val="20"/>
        </w:rPr>
      </w:pPr>
      <w:r w:rsidRPr="00407E0A">
        <w:rPr>
          <w:rFonts w:cstheme="minorHAnsi"/>
          <w:noProof/>
          <w:lang w:eastAsia="en-GB"/>
        </w:rPr>
        <w:drawing>
          <wp:anchor distT="0" distB="0" distL="114300" distR="114300" simplePos="0" relativeHeight="251659264" behindDoc="0" locked="0" layoutInCell="1" allowOverlap="1" wp14:anchorId="69D6D9DD" wp14:editId="7270DF2E">
            <wp:simplePos x="0" y="0"/>
            <wp:positionH relativeFrom="column">
              <wp:posOffset>3827145</wp:posOffset>
            </wp:positionH>
            <wp:positionV relativeFrom="paragraph">
              <wp:posOffset>78740</wp:posOffset>
            </wp:positionV>
            <wp:extent cx="1983105" cy="2724150"/>
            <wp:effectExtent l="19050" t="19050" r="17145" b="190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6115"/>
                    <a:stretch/>
                  </pic:blipFill>
                  <pic:spPr bwMode="auto">
                    <a:xfrm>
                      <a:off x="0" y="0"/>
                      <a:ext cx="1983105" cy="27241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FD720B" w14:textId="77777777" w:rsidR="00A02F0B" w:rsidRDefault="00A02F0B" w:rsidP="001E7F91">
      <w:pPr>
        <w:autoSpaceDE w:val="0"/>
        <w:autoSpaceDN w:val="0"/>
        <w:adjustRightInd w:val="0"/>
        <w:spacing w:after="0" w:line="240" w:lineRule="auto"/>
        <w:jc w:val="both"/>
        <w:rPr>
          <w:rFonts w:cstheme="minorHAnsi"/>
          <w:iCs/>
          <w:sz w:val="20"/>
          <w:szCs w:val="20"/>
        </w:rPr>
      </w:pPr>
      <w:r w:rsidRPr="00407E0A">
        <w:rPr>
          <w:rFonts w:cstheme="minorHAnsi"/>
          <w:b/>
          <w:sz w:val="20"/>
          <w:szCs w:val="20"/>
        </w:rPr>
        <w:t>Overview of the Theory of Change (</w:t>
      </w:r>
      <w:proofErr w:type="spellStart"/>
      <w:r w:rsidR="00B5352D" w:rsidRPr="00407E0A">
        <w:rPr>
          <w:rFonts w:cstheme="minorHAnsi"/>
          <w:b/>
          <w:sz w:val="20"/>
          <w:szCs w:val="20"/>
        </w:rPr>
        <w:t>ToC</w:t>
      </w:r>
      <w:proofErr w:type="spellEnd"/>
      <w:r w:rsidR="00B5352D" w:rsidRPr="00407E0A">
        <w:rPr>
          <w:rFonts w:cstheme="minorHAnsi"/>
          <w:b/>
          <w:sz w:val="20"/>
          <w:szCs w:val="20"/>
        </w:rPr>
        <w:t>) and underlying assumptions</w:t>
      </w:r>
      <w:r w:rsidR="00404363" w:rsidRPr="00407E0A">
        <w:rPr>
          <w:rFonts w:cstheme="minorHAnsi"/>
          <w:b/>
          <w:sz w:val="20"/>
          <w:szCs w:val="20"/>
        </w:rPr>
        <w:t>:</w:t>
      </w:r>
      <w:r w:rsidR="00404363" w:rsidRPr="00407E0A">
        <w:rPr>
          <w:rFonts w:cstheme="minorHAnsi"/>
          <w:sz w:val="20"/>
          <w:szCs w:val="20"/>
        </w:rPr>
        <w:t xml:space="preserve"> </w:t>
      </w:r>
      <w:r w:rsidRPr="00407E0A">
        <w:rPr>
          <w:rFonts w:cstheme="minorHAnsi"/>
          <w:noProof/>
          <w:sz w:val="20"/>
          <w:szCs w:val="20"/>
          <w:lang w:eastAsia="en-GB"/>
        </w:rPr>
        <w:t>GATE-GEC’s</w:t>
      </w:r>
      <w:r w:rsidRPr="00407E0A">
        <w:rPr>
          <w:rFonts w:cstheme="minorHAnsi"/>
          <w:i/>
          <w:iCs/>
          <w:sz w:val="20"/>
          <w:szCs w:val="20"/>
        </w:rPr>
        <w:t xml:space="preserve"> </w:t>
      </w:r>
      <w:r w:rsidRPr="00407E0A">
        <w:rPr>
          <w:rFonts w:cstheme="minorHAnsi"/>
          <w:iCs/>
          <w:sz w:val="20"/>
          <w:szCs w:val="20"/>
        </w:rPr>
        <w:t xml:space="preserve">theory of change is that if attendance rates are increased, if teaching and learning is more effective for all students, if beneficiaries have greater self-esteem and agency, if households have greater economic capacity and if the consortium has increased capacity to collaborate with and influence nationally and internationally with and on behalf of girls and children with disabilities in Sierra Leone, then these girls and children with disabilities will achieve sustained, improved learning outcomes and transition </w:t>
      </w:r>
      <w:r w:rsidRPr="00407E0A">
        <w:rPr>
          <w:rFonts w:cstheme="minorHAnsi"/>
          <w:sz w:val="20"/>
          <w:szCs w:val="20"/>
        </w:rPr>
        <w:t>from primary school to JSS and from JSS to post-JSS options</w:t>
      </w:r>
      <w:r w:rsidRPr="00407E0A">
        <w:rPr>
          <w:rFonts w:cstheme="minorHAnsi"/>
          <w:iCs/>
          <w:sz w:val="20"/>
          <w:szCs w:val="20"/>
        </w:rPr>
        <w:t xml:space="preserve">. </w:t>
      </w:r>
    </w:p>
    <w:p w14:paraId="72E7B5C7" w14:textId="77777777" w:rsidR="008D5D4D" w:rsidRDefault="008D5D4D" w:rsidP="001E7F91">
      <w:pPr>
        <w:autoSpaceDE w:val="0"/>
        <w:autoSpaceDN w:val="0"/>
        <w:adjustRightInd w:val="0"/>
        <w:spacing w:after="0" w:line="240" w:lineRule="auto"/>
        <w:jc w:val="both"/>
        <w:rPr>
          <w:rFonts w:cstheme="minorHAnsi"/>
          <w:iCs/>
          <w:sz w:val="20"/>
          <w:szCs w:val="20"/>
        </w:rPr>
      </w:pPr>
    </w:p>
    <w:p w14:paraId="3E35815D" w14:textId="25B0A02F" w:rsidR="008D5D4D" w:rsidRDefault="008D5D4D" w:rsidP="001E7F91">
      <w:pPr>
        <w:autoSpaceDE w:val="0"/>
        <w:autoSpaceDN w:val="0"/>
        <w:adjustRightInd w:val="0"/>
        <w:spacing w:after="0" w:line="240" w:lineRule="auto"/>
        <w:jc w:val="both"/>
        <w:rPr>
          <w:rFonts w:cstheme="minorHAnsi"/>
          <w:b/>
          <w:iCs/>
          <w:sz w:val="20"/>
          <w:szCs w:val="20"/>
        </w:rPr>
      </w:pPr>
      <w:r w:rsidRPr="00FD38E6">
        <w:rPr>
          <w:rFonts w:cstheme="minorHAnsi"/>
          <w:b/>
          <w:iCs/>
          <w:sz w:val="20"/>
          <w:szCs w:val="20"/>
        </w:rPr>
        <w:t>Barriers to education for children in Sierra Leone</w:t>
      </w:r>
    </w:p>
    <w:p w14:paraId="03FDE4EC" w14:textId="77777777" w:rsidR="008D5D4D" w:rsidRDefault="008D5D4D" w:rsidP="001E7F91">
      <w:pPr>
        <w:autoSpaceDE w:val="0"/>
        <w:autoSpaceDN w:val="0"/>
        <w:adjustRightInd w:val="0"/>
        <w:spacing w:after="0" w:line="240" w:lineRule="auto"/>
        <w:jc w:val="both"/>
        <w:rPr>
          <w:rFonts w:cstheme="minorHAnsi"/>
          <w:b/>
          <w:iCs/>
          <w:sz w:val="20"/>
          <w:szCs w:val="20"/>
        </w:rPr>
      </w:pPr>
    </w:p>
    <w:p w14:paraId="3F7428F3" w14:textId="727CB451" w:rsidR="007810F5" w:rsidRDefault="000F79B9" w:rsidP="001E7F91">
      <w:pPr>
        <w:autoSpaceDE w:val="0"/>
        <w:autoSpaceDN w:val="0"/>
        <w:adjustRightInd w:val="0"/>
        <w:spacing w:after="0" w:line="240" w:lineRule="auto"/>
        <w:jc w:val="both"/>
        <w:rPr>
          <w:rFonts w:cstheme="minorHAnsi"/>
          <w:iCs/>
          <w:sz w:val="20"/>
          <w:szCs w:val="20"/>
        </w:rPr>
      </w:pPr>
      <w:r>
        <w:rPr>
          <w:rFonts w:cstheme="minorHAnsi"/>
          <w:iCs/>
          <w:sz w:val="20"/>
          <w:szCs w:val="20"/>
        </w:rPr>
        <w:t xml:space="preserve">The GEC 1 </w:t>
      </w:r>
      <w:proofErr w:type="spellStart"/>
      <w:r>
        <w:rPr>
          <w:rFonts w:cstheme="minorHAnsi"/>
          <w:iCs/>
          <w:sz w:val="20"/>
          <w:szCs w:val="20"/>
        </w:rPr>
        <w:t>endline</w:t>
      </w:r>
      <w:proofErr w:type="spellEnd"/>
      <w:r>
        <w:rPr>
          <w:rFonts w:cstheme="minorHAnsi"/>
          <w:iCs/>
          <w:sz w:val="20"/>
          <w:szCs w:val="20"/>
        </w:rPr>
        <w:t xml:space="preserve"> findings indicated that poverty is the greatest </w:t>
      </w:r>
      <w:r w:rsidR="000E7148">
        <w:rPr>
          <w:rFonts w:cstheme="minorHAnsi"/>
          <w:iCs/>
          <w:sz w:val="20"/>
          <w:szCs w:val="20"/>
        </w:rPr>
        <w:t>obstacle</w:t>
      </w:r>
      <w:r>
        <w:rPr>
          <w:rFonts w:cstheme="minorHAnsi"/>
          <w:iCs/>
          <w:sz w:val="20"/>
          <w:szCs w:val="20"/>
        </w:rPr>
        <w:t xml:space="preserve"> both boys and girls face to enrolling and remaining in education. </w:t>
      </w:r>
      <w:r w:rsidR="008D5D4D" w:rsidRPr="00FD38E6">
        <w:rPr>
          <w:rFonts w:cstheme="minorHAnsi"/>
          <w:iCs/>
          <w:sz w:val="20"/>
          <w:szCs w:val="20"/>
        </w:rPr>
        <w:t xml:space="preserve">Girls face specific barriers to education in Sierra Leone, a traditionally patriarchal society in which girls are expected to perform domestic roles from a young age, and in which early marriage and </w:t>
      </w:r>
      <w:r w:rsidR="008D5D4D" w:rsidRPr="00FD38E6">
        <w:rPr>
          <w:rFonts w:cstheme="minorHAnsi"/>
          <w:iCs/>
          <w:sz w:val="20"/>
          <w:szCs w:val="20"/>
        </w:rPr>
        <w:lastRenderedPageBreak/>
        <w:t xml:space="preserve">pregnancy are </w:t>
      </w:r>
      <w:proofErr w:type="gramStart"/>
      <w:r w:rsidR="008D5D4D" w:rsidRPr="00FD38E6">
        <w:rPr>
          <w:rFonts w:cstheme="minorHAnsi"/>
          <w:iCs/>
          <w:sz w:val="20"/>
          <w:szCs w:val="20"/>
        </w:rPr>
        <w:t>prevalent .</w:t>
      </w:r>
      <w:proofErr w:type="gramEnd"/>
      <w:r w:rsidR="008D5D4D" w:rsidRPr="00FD38E6">
        <w:rPr>
          <w:rFonts w:cstheme="minorHAnsi"/>
          <w:iCs/>
          <w:sz w:val="20"/>
          <w:szCs w:val="20"/>
        </w:rPr>
        <w:t xml:space="preserve"> Harmful practices such as Female Genital Mutilation (FGM) also continue to reinforce gender inequalities,</w:t>
      </w:r>
      <w:r w:rsidR="008D5D4D" w:rsidRPr="00FD38E6">
        <w:rPr>
          <w:rFonts w:cstheme="minorHAnsi"/>
          <w:iCs/>
          <w:sz w:val="20"/>
          <w:szCs w:val="20"/>
          <w:vertAlign w:val="superscript"/>
        </w:rPr>
        <w:footnoteReference w:id="1"/>
      </w:r>
      <w:r w:rsidR="008D5D4D" w:rsidRPr="00FD38E6">
        <w:rPr>
          <w:rFonts w:cstheme="minorHAnsi"/>
          <w:iCs/>
          <w:sz w:val="20"/>
          <w:szCs w:val="20"/>
        </w:rPr>
        <w:t xml:space="preserve"> and research has found that girls and children with disabilities are vulnerable to SGBV within the school environment itself</w:t>
      </w:r>
      <w:r w:rsidR="008D5D4D">
        <w:rPr>
          <w:rFonts w:cstheme="minorHAnsi"/>
          <w:iCs/>
          <w:sz w:val="20"/>
          <w:szCs w:val="20"/>
        </w:rPr>
        <w:t>, including transactional sex</w:t>
      </w:r>
      <w:r w:rsidR="008D5D4D" w:rsidRPr="00FD38E6">
        <w:rPr>
          <w:rFonts w:cstheme="minorHAnsi"/>
          <w:iCs/>
          <w:sz w:val="20"/>
          <w:szCs w:val="20"/>
        </w:rPr>
        <w:t>.</w:t>
      </w:r>
      <w:r w:rsidR="008D5D4D" w:rsidRPr="00FD38E6">
        <w:rPr>
          <w:rFonts w:cstheme="minorHAnsi"/>
          <w:iCs/>
          <w:sz w:val="20"/>
          <w:szCs w:val="20"/>
          <w:vertAlign w:val="superscript"/>
        </w:rPr>
        <w:footnoteReference w:id="2"/>
      </w:r>
      <w:r w:rsidR="00477FA0">
        <w:rPr>
          <w:rFonts w:cstheme="minorHAnsi"/>
          <w:iCs/>
          <w:sz w:val="20"/>
          <w:szCs w:val="20"/>
        </w:rPr>
        <w:t xml:space="preserve"> </w:t>
      </w:r>
      <w:r w:rsidR="00477FA0" w:rsidRPr="007F1C7A">
        <w:rPr>
          <w:rFonts w:cstheme="minorHAnsi"/>
          <w:iCs/>
          <w:sz w:val="20"/>
          <w:szCs w:val="20"/>
        </w:rPr>
        <w:t>These challenges are even more profound for children with disabilities from the very first years of primary school due to stigmatisation and difficulties of access.</w:t>
      </w:r>
      <w:r w:rsidR="00477FA0">
        <w:rPr>
          <w:rFonts w:cstheme="minorHAnsi"/>
          <w:iCs/>
          <w:sz w:val="20"/>
          <w:szCs w:val="20"/>
        </w:rPr>
        <w:t xml:space="preserve"> </w:t>
      </w:r>
    </w:p>
    <w:p w14:paraId="35D36334" w14:textId="77777777" w:rsidR="007810F5" w:rsidRDefault="007810F5" w:rsidP="001E7F91">
      <w:pPr>
        <w:autoSpaceDE w:val="0"/>
        <w:autoSpaceDN w:val="0"/>
        <w:adjustRightInd w:val="0"/>
        <w:spacing w:after="0" w:line="240" w:lineRule="auto"/>
        <w:jc w:val="both"/>
        <w:rPr>
          <w:rFonts w:cstheme="minorHAnsi"/>
          <w:iCs/>
          <w:sz w:val="20"/>
          <w:szCs w:val="20"/>
        </w:rPr>
      </w:pPr>
    </w:p>
    <w:p w14:paraId="2F30D01B" w14:textId="2ACCD385" w:rsidR="008D5D4D" w:rsidRPr="00FD38E6" w:rsidRDefault="00477FA0" w:rsidP="001E7F91">
      <w:pPr>
        <w:autoSpaceDE w:val="0"/>
        <w:autoSpaceDN w:val="0"/>
        <w:adjustRightInd w:val="0"/>
        <w:spacing w:after="0" w:line="240" w:lineRule="auto"/>
        <w:jc w:val="both"/>
        <w:rPr>
          <w:rFonts w:cstheme="minorHAnsi"/>
          <w:iCs/>
          <w:sz w:val="20"/>
          <w:szCs w:val="20"/>
        </w:rPr>
      </w:pPr>
      <w:r>
        <w:rPr>
          <w:rFonts w:cstheme="minorHAnsi"/>
          <w:iCs/>
          <w:sz w:val="20"/>
          <w:szCs w:val="20"/>
        </w:rPr>
        <w:t xml:space="preserve">The outbreak of the EVD virus exacerbated these trends and exposed girls and vulnerable children to further risks during school closures. </w:t>
      </w:r>
      <w:r w:rsidR="008D5D4D" w:rsidRPr="00FD38E6">
        <w:rPr>
          <w:rFonts w:cstheme="minorHAnsi"/>
          <w:iCs/>
          <w:sz w:val="20"/>
          <w:szCs w:val="20"/>
        </w:rPr>
        <w:t xml:space="preserve"> </w:t>
      </w:r>
      <w:r w:rsidRPr="00477FA0">
        <w:rPr>
          <w:rFonts w:cstheme="minorHAnsi"/>
          <w:iCs/>
          <w:sz w:val="20"/>
          <w:szCs w:val="20"/>
        </w:rPr>
        <w:t xml:space="preserve">Domestic pressures on girls were </w:t>
      </w:r>
      <w:r w:rsidR="007810F5">
        <w:rPr>
          <w:rFonts w:cstheme="minorHAnsi"/>
          <w:iCs/>
          <w:sz w:val="20"/>
          <w:szCs w:val="20"/>
        </w:rPr>
        <w:t>intensifie</w:t>
      </w:r>
      <w:r>
        <w:rPr>
          <w:rFonts w:cstheme="minorHAnsi"/>
          <w:iCs/>
          <w:sz w:val="20"/>
          <w:szCs w:val="20"/>
        </w:rPr>
        <w:t xml:space="preserve">d </w:t>
      </w:r>
      <w:r w:rsidRPr="00477FA0">
        <w:rPr>
          <w:rFonts w:cstheme="minorHAnsi"/>
          <w:iCs/>
          <w:sz w:val="20"/>
          <w:szCs w:val="20"/>
        </w:rPr>
        <w:t xml:space="preserve">as a result of the EVD outbreak as the high death rate of parents led to girls often taking on the role of primary caretakers within their households, leaving significantly less time for </w:t>
      </w:r>
      <w:r w:rsidR="007810F5">
        <w:rPr>
          <w:rFonts w:cstheme="minorHAnsi"/>
          <w:iCs/>
          <w:sz w:val="20"/>
          <w:szCs w:val="20"/>
        </w:rPr>
        <w:t xml:space="preserve">study. These factors combine to mean that girls, particularly in the rural areas in which </w:t>
      </w:r>
      <w:r w:rsidR="007810F5" w:rsidRPr="00FD38E6">
        <w:rPr>
          <w:rFonts w:cstheme="minorHAnsi"/>
          <w:i/>
          <w:iCs/>
          <w:sz w:val="20"/>
          <w:szCs w:val="20"/>
        </w:rPr>
        <w:t>GATE GEC</w:t>
      </w:r>
      <w:r w:rsidR="007810F5">
        <w:rPr>
          <w:rFonts w:cstheme="minorHAnsi"/>
          <w:iCs/>
          <w:sz w:val="20"/>
          <w:szCs w:val="20"/>
        </w:rPr>
        <w:t xml:space="preserve"> is operating, </w:t>
      </w:r>
      <w:r w:rsidR="007810F5" w:rsidRPr="007810F5">
        <w:rPr>
          <w:rFonts w:cstheme="minorHAnsi"/>
          <w:iCs/>
          <w:sz w:val="20"/>
          <w:szCs w:val="20"/>
        </w:rPr>
        <w:t xml:space="preserve">are less likely than boys to stay in school, learn efficiently and transition </w:t>
      </w:r>
      <w:r w:rsidR="007810F5">
        <w:rPr>
          <w:rFonts w:cstheme="minorHAnsi"/>
          <w:iCs/>
          <w:sz w:val="20"/>
          <w:szCs w:val="20"/>
        </w:rPr>
        <w:t>through school.</w:t>
      </w:r>
    </w:p>
    <w:p w14:paraId="3E43EDE7" w14:textId="076D5D4A" w:rsidR="008D5D4D" w:rsidRPr="008D5D4D" w:rsidRDefault="008D5D4D" w:rsidP="001E7F91">
      <w:pPr>
        <w:autoSpaceDE w:val="0"/>
        <w:autoSpaceDN w:val="0"/>
        <w:adjustRightInd w:val="0"/>
        <w:spacing w:after="0" w:line="240" w:lineRule="auto"/>
        <w:jc w:val="both"/>
        <w:rPr>
          <w:rFonts w:cstheme="minorHAnsi"/>
          <w:sz w:val="20"/>
          <w:szCs w:val="20"/>
        </w:rPr>
      </w:pPr>
    </w:p>
    <w:p w14:paraId="690D06C1" w14:textId="77777777" w:rsidR="00B5352D" w:rsidRPr="00407E0A" w:rsidRDefault="00B5352D" w:rsidP="001E7F91">
      <w:pPr>
        <w:spacing w:after="0" w:line="240" w:lineRule="auto"/>
        <w:jc w:val="both"/>
        <w:rPr>
          <w:rFonts w:cstheme="minorHAnsi"/>
          <w:i/>
          <w:sz w:val="20"/>
          <w:szCs w:val="20"/>
        </w:rPr>
      </w:pPr>
    </w:p>
    <w:p w14:paraId="33C91692" w14:textId="5AB3C55C" w:rsidR="00A91C9A" w:rsidRPr="00A91C9A" w:rsidRDefault="00A02F0B" w:rsidP="001E7F91">
      <w:pPr>
        <w:tabs>
          <w:tab w:val="left" w:pos="2694"/>
        </w:tabs>
        <w:ind w:left="360"/>
        <w:jc w:val="both"/>
      </w:pPr>
      <w:r w:rsidRPr="00A91C9A">
        <w:rPr>
          <w:rFonts w:cstheme="minorHAnsi"/>
          <w:b/>
        </w:rPr>
        <w:t>Areas and beneficiaries w</w:t>
      </w:r>
      <w:r w:rsidR="00404363" w:rsidRPr="00A91C9A">
        <w:rPr>
          <w:rFonts w:cstheme="minorHAnsi"/>
          <w:b/>
        </w:rPr>
        <w:t>ith which the project will work:</w:t>
      </w:r>
      <w:r w:rsidR="00404363" w:rsidRPr="00A91C9A">
        <w:rPr>
          <w:rFonts w:cstheme="minorHAnsi"/>
          <w:i/>
        </w:rPr>
        <w:t xml:space="preserve"> </w:t>
      </w:r>
      <w:r w:rsidR="00404363" w:rsidRPr="00FD38E6">
        <w:rPr>
          <w:rFonts w:eastAsia="Arial" w:cstheme="minorHAnsi"/>
        </w:rPr>
        <w:t>The project will be focusing on two key transition points: Primary 6 to Junior Secondary School for children with disabilities and Junior Secondary School to Senior Secondary School</w:t>
      </w:r>
      <w:r w:rsidR="00F646A8" w:rsidRPr="00FD38E6">
        <w:rPr>
          <w:rFonts w:eastAsia="Arial" w:cstheme="minorHAnsi"/>
        </w:rPr>
        <w:t xml:space="preserve"> and other post JSS options (these transition points will be defined at the baseline stage through consultation with the beneficiaries)</w:t>
      </w:r>
      <w:r w:rsidR="00404363" w:rsidRPr="00FD38E6">
        <w:rPr>
          <w:rFonts w:eastAsia="Arial" w:cstheme="minorHAnsi"/>
        </w:rPr>
        <w:t xml:space="preserve"> across </w:t>
      </w:r>
      <w:r w:rsidR="00395086" w:rsidRPr="00FD38E6">
        <w:rPr>
          <w:rFonts w:eastAsia="Arial" w:cstheme="minorHAnsi"/>
        </w:rPr>
        <w:t xml:space="preserve">272 primary schools and </w:t>
      </w:r>
      <w:r w:rsidR="00BC7FA8" w:rsidRPr="00FD38E6">
        <w:rPr>
          <w:rFonts w:eastAsia="Arial" w:cstheme="minorHAnsi"/>
        </w:rPr>
        <w:t>180</w:t>
      </w:r>
      <w:r w:rsidR="00404363" w:rsidRPr="00FD38E6">
        <w:rPr>
          <w:rFonts w:eastAsia="Arial" w:cstheme="minorHAnsi"/>
        </w:rPr>
        <w:t xml:space="preserve"> </w:t>
      </w:r>
      <w:r w:rsidR="00395086" w:rsidRPr="00FD38E6">
        <w:rPr>
          <w:rFonts w:eastAsia="Arial" w:cstheme="minorHAnsi"/>
        </w:rPr>
        <w:t xml:space="preserve">JSS </w:t>
      </w:r>
      <w:r w:rsidR="00D83740">
        <w:rPr>
          <w:rFonts w:eastAsia="Arial" w:cstheme="minorHAnsi"/>
        </w:rPr>
        <w:t>schools in 6</w:t>
      </w:r>
      <w:r w:rsidR="00404363" w:rsidRPr="00FD38E6">
        <w:rPr>
          <w:rFonts w:eastAsia="Arial" w:cstheme="minorHAnsi"/>
        </w:rPr>
        <w:t xml:space="preserve"> districts in Sierra Leone: </w:t>
      </w:r>
      <w:proofErr w:type="spellStart"/>
      <w:r w:rsidR="00404363" w:rsidRPr="00FD38E6">
        <w:rPr>
          <w:rFonts w:cstheme="minorHAnsi"/>
        </w:rPr>
        <w:t>Kailahun</w:t>
      </w:r>
      <w:proofErr w:type="spellEnd"/>
      <w:r w:rsidR="00404363" w:rsidRPr="00FD38E6">
        <w:rPr>
          <w:rFonts w:cstheme="minorHAnsi"/>
        </w:rPr>
        <w:t xml:space="preserve">, </w:t>
      </w:r>
      <w:proofErr w:type="spellStart"/>
      <w:r w:rsidR="00404363" w:rsidRPr="00FD38E6">
        <w:rPr>
          <w:rFonts w:cstheme="minorHAnsi"/>
        </w:rPr>
        <w:t>Kono</w:t>
      </w:r>
      <w:proofErr w:type="spellEnd"/>
      <w:r w:rsidR="00404363" w:rsidRPr="00FD38E6">
        <w:rPr>
          <w:rFonts w:cstheme="minorHAnsi"/>
        </w:rPr>
        <w:t>,</w:t>
      </w:r>
      <w:r w:rsidR="00703A69" w:rsidRPr="00FD38E6">
        <w:rPr>
          <w:rFonts w:cstheme="minorHAnsi"/>
        </w:rPr>
        <w:t xml:space="preserve"> </w:t>
      </w:r>
      <w:proofErr w:type="spellStart"/>
      <w:r w:rsidR="00703A69" w:rsidRPr="00FD38E6">
        <w:rPr>
          <w:rFonts w:cstheme="minorHAnsi"/>
        </w:rPr>
        <w:t>Kenema</w:t>
      </w:r>
      <w:proofErr w:type="spellEnd"/>
      <w:r w:rsidR="00703A69" w:rsidRPr="00FD38E6">
        <w:rPr>
          <w:rFonts w:cstheme="minorHAnsi"/>
        </w:rPr>
        <w:t>,</w:t>
      </w:r>
      <w:r w:rsidR="00D83740">
        <w:rPr>
          <w:rFonts w:cstheme="minorHAnsi"/>
        </w:rPr>
        <w:t xml:space="preserve"> Port </w:t>
      </w:r>
      <w:proofErr w:type="spellStart"/>
      <w:r w:rsidR="00D83740">
        <w:rPr>
          <w:rFonts w:cstheme="minorHAnsi"/>
        </w:rPr>
        <w:t>Loko</w:t>
      </w:r>
      <w:proofErr w:type="spellEnd"/>
      <w:r w:rsidR="00D83740">
        <w:rPr>
          <w:rFonts w:cstheme="minorHAnsi"/>
        </w:rPr>
        <w:t xml:space="preserve">, </w:t>
      </w:r>
      <w:proofErr w:type="spellStart"/>
      <w:r w:rsidR="00D83740">
        <w:rPr>
          <w:rFonts w:cstheme="minorHAnsi"/>
        </w:rPr>
        <w:t>Karene</w:t>
      </w:r>
      <w:proofErr w:type="spellEnd"/>
      <w:r w:rsidR="00D83740">
        <w:rPr>
          <w:rFonts w:cstheme="minorHAnsi"/>
        </w:rPr>
        <w:t xml:space="preserve"> and </w:t>
      </w:r>
      <w:proofErr w:type="spellStart"/>
      <w:r w:rsidR="00404363" w:rsidRPr="00FD38E6">
        <w:rPr>
          <w:rFonts w:cstheme="minorHAnsi"/>
        </w:rPr>
        <w:t>Moyamba</w:t>
      </w:r>
      <w:proofErr w:type="spellEnd"/>
      <w:r w:rsidR="00404363" w:rsidRPr="00FD38E6">
        <w:rPr>
          <w:rFonts w:eastAsia="Arial" w:cstheme="minorHAnsi"/>
        </w:rPr>
        <w:t xml:space="preserve">. </w:t>
      </w:r>
      <w:r w:rsidRPr="00FD38E6">
        <w:rPr>
          <w:rFonts w:cstheme="minorHAnsi"/>
        </w:rPr>
        <w:t xml:space="preserve">The project will run for three years plus one tracking year running from May 2017-May 2021. </w:t>
      </w:r>
      <w:r w:rsidR="00A91C9A">
        <w:rPr>
          <w:rFonts w:cstheme="minorHAnsi"/>
        </w:rPr>
        <w:t xml:space="preserve">As outlined in the </w:t>
      </w:r>
      <w:r w:rsidR="00A91C9A" w:rsidRPr="00A91C9A">
        <w:t>proposal</w:t>
      </w:r>
      <w:r w:rsidR="00A91C9A">
        <w:t>,</w:t>
      </w:r>
      <w:r w:rsidR="00A91C9A" w:rsidRPr="00A91C9A">
        <w:t xml:space="preserve"> years 1-3 would be direct invention with beneficiaries and year 4 would be a light touch tracking year to answer the questions of where the </w:t>
      </w:r>
      <w:r w:rsidR="00A91C9A">
        <w:t xml:space="preserve">children </w:t>
      </w:r>
      <w:r w:rsidR="00A850F6">
        <w:t xml:space="preserve">are now, whether </w:t>
      </w:r>
      <w:r w:rsidR="00A91C9A">
        <w:t xml:space="preserve">they have completed their BECE examinations, and </w:t>
      </w:r>
      <w:r w:rsidR="00A850F6">
        <w:t>whether</w:t>
      </w:r>
      <w:r w:rsidR="00A91C9A">
        <w:t xml:space="preserve"> </w:t>
      </w:r>
      <w:r w:rsidR="00A91C9A" w:rsidRPr="00A91C9A">
        <w:t>they transition</w:t>
      </w:r>
      <w:r w:rsidR="00A850F6">
        <w:t>ed</w:t>
      </w:r>
      <w:r w:rsidR="00A91C9A" w:rsidRPr="00A91C9A">
        <w:t xml:space="preserve"> successfully</w:t>
      </w:r>
      <w:r w:rsidR="00A850F6">
        <w:t>.</w:t>
      </w:r>
      <w:r w:rsidR="00A91C9A" w:rsidRPr="00A91C9A">
        <w:t xml:space="preserve"> By the end of year 3 we expect that the current cohort will have reached their transition point (either end of Primary school, or end of Junior Secondary School). The budget covers district staff, support staff and fuel/transport costs in the districts. However at this stage the costs are indicative as we do not have updated beneficiary figures, or promotion rates which have never been measured on the project across the board. </w:t>
      </w:r>
    </w:p>
    <w:p w14:paraId="4473AD90" w14:textId="77777777" w:rsidR="00A02F0B" w:rsidRPr="00407E0A" w:rsidRDefault="00A02F0B" w:rsidP="001E7F91">
      <w:pPr>
        <w:spacing w:after="0" w:line="240" w:lineRule="auto"/>
        <w:jc w:val="both"/>
        <w:rPr>
          <w:rFonts w:cstheme="minorHAnsi"/>
          <w:i/>
          <w:sz w:val="20"/>
          <w:szCs w:val="20"/>
        </w:rPr>
      </w:pPr>
    </w:p>
    <w:p w14:paraId="24D654F1" w14:textId="77777777" w:rsidR="00B5352D" w:rsidRPr="00407E0A" w:rsidRDefault="00B5352D" w:rsidP="001E7F91">
      <w:pPr>
        <w:spacing w:after="0" w:line="240" w:lineRule="auto"/>
        <w:jc w:val="both"/>
        <w:rPr>
          <w:rFonts w:cstheme="minorHAnsi"/>
          <w:i/>
          <w:sz w:val="20"/>
          <w:szCs w:val="20"/>
        </w:rPr>
      </w:pPr>
    </w:p>
    <w:p w14:paraId="4D855D0B" w14:textId="4824E130" w:rsidR="00B5352D" w:rsidRPr="00407E0A" w:rsidRDefault="006C1A6E" w:rsidP="001E7F91">
      <w:pPr>
        <w:spacing w:after="0" w:line="240" w:lineRule="auto"/>
        <w:jc w:val="both"/>
        <w:rPr>
          <w:rFonts w:cstheme="minorHAnsi"/>
          <w:i/>
          <w:sz w:val="20"/>
          <w:szCs w:val="20"/>
        </w:rPr>
      </w:pPr>
      <w:r w:rsidRPr="00407E0A">
        <w:rPr>
          <w:rFonts w:cstheme="minorHAnsi"/>
          <w:b/>
          <w:sz w:val="20"/>
          <w:szCs w:val="20"/>
        </w:rPr>
        <w:t>Overarching principles and aims of your MEL framework</w:t>
      </w:r>
      <w:r w:rsidR="00B5352D" w:rsidRPr="00407E0A">
        <w:rPr>
          <w:rFonts w:cstheme="minorHAnsi"/>
          <w:b/>
          <w:sz w:val="20"/>
          <w:szCs w:val="20"/>
        </w:rPr>
        <w:t>:</w:t>
      </w:r>
      <w:r w:rsidR="00B5352D" w:rsidRPr="00407E0A">
        <w:rPr>
          <w:rFonts w:cstheme="minorHAnsi"/>
          <w:i/>
          <w:sz w:val="20"/>
          <w:szCs w:val="20"/>
        </w:rPr>
        <w:t xml:space="preserve"> </w:t>
      </w:r>
      <w:r w:rsidR="00B5352D" w:rsidRPr="00407E0A">
        <w:rPr>
          <w:rFonts w:cstheme="minorHAnsi"/>
          <w:sz w:val="20"/>
          <w:szCs w:val="20"/>
        </w:rPr>
        <w:t>Our MEL Framework provides an overview of our approach and methodology for</w:t>
      </w:r>
      <w:r w:rsidR="00B5352D" w:rsidRPr="00407E0A">
        <w:rPr>
          <w:rFonts w:cstheme="minorHAnsi"/>
          <w:i/>
          <w:sz w:val="20"/>
          <w:szCs w:val="20"/>
        </w:rPr>
        <w:t xml:space="preserve"> </w:t>
      </w:r>
      <w:r w:rsidR="00B5352D" w:rsidRPr="00407E0A">
        <w:rPr>
          <w:rFonts w:cstheme="minorHAnsi"/>
          <w:sz w:val="20"/>
          <w:szCs w:val="20"/>
        </w:rPr>
        <w:t xml:space="preserve">monitoring and evaluating the GATE-GEC project.  Its overall objective is to provide a framework for monitoring programme activities as well as tracking the creation and usage of education opportunities amongst GEC beneficiaries. The document is structured as follows: the </w:t>
      </w:r>
      <w:r w:rsidR="00395086" w:rsidRPr="00407E0A">
        <w:rPr>
          <w:rFonts w:cstheme="minorHAnsi"/>
          <w:sz w:val="20"/>
          <w:szCs w:val="20"/>
        </w:rPr>
        <w:t xml:space="preserve">second part, which will follow, </w:t>
      </w:r>
      <w:r w:rsidR="00B5352D" w:rsidRPr="00407E0A">
        <w:rPr>
          <w:rFonts w:cstheme="minorHAnsi"/>
          <w:sz w:val="20"/>
          <w:szCs w:val="20"/>
        </w:rPr>
        <w:t xml:space="preserve">presents the overall M&amp;E structure of the project. The third part describes the baseline that precedes programme roll-out. The fourth part outlines the approach for monitoring the different project activities. The fifth part outlines the ex-post evaluation that succeeds programme roll-out. The nature of this document is that of a living document. Ongoing programme reflection and monitoring might result in revision of the MEL framework. </w:t>
      </w:r>
    </w:p>
    <w:p w14:paraId="104F5161" w14:textId="77777777" w:rsidR="006C1A6E" w:rsidRPr="00407E0A" w:rsidRDefault="006C1A6E" w:rsidP="001E7F91">
      <w:pPr>
        <w:spacing w:after="0" w:line="240" w:lineRule="auto"/>
        <w:jc w:val="both"/>
        <w:rPr>
          <w:rFonts w:cstheme="minorHAnsi"/>
          <w:i/>
          <w:sz w:val="20"/>
          <w:szCs w:val="20"/>
        </w:rPr>
      </w:pPr>
    </w:p>
    <w:p w14:paraId="4DF1BCAC" w14:textId="77777777" w:rsidR="00D54B13" w:rsidRPr="00407E0A" w:rsidRDefault="00D54B13" w:rsidP="001E7F91">
      <w:pPr>
        <w:jc w:val="both"/>
        <w:rPr>
          <w:rStyle w:val="Heading1Char"/>
          <w:rFonts w:asciiTheme="minorHAnsi" w:hAnsiTheme="minorHAnsi" w:cstheme="minorHAnsi"/>
        </w:rPr>
      </w:pPr>
    </w:p>
    <w:p w14:paraId="4DDFE26F" w14:textId="77777777" w:rsidR="00D54B13" w:rsidRPr="00407E0A" w:rsidRDefault="00D54B13" w:rsidP="001E7F91">
      <w:pPr>
        <w:jc w:val="both"/>
        <w:rPr>
          <w:rStyle w:val="Heading1Char"/>
          <w:rFonts w:asciiTheme="minorHAnsi" w:hAnsiTheme="minorHAnsi" w:cstheme="minorHAnsi"/>
        </w:rPr>
      </w:pPr>
      <w:r w:rsidRPr="00407E0A">
        <w:rPr>
          <w:rStyle w:val="Heading1Char"/>
          <w:rFonts w:asciiTheme="minorHAnsi" w:hAnsiTheme="minorHAnsi" w:cstheme="minorHAnsi"/>
        </w:rPr>
        <w:br w:type="page"/>
      </w:r>
    </w:p>
    <w:p w14:paraId="20FE8EE6" w14:textId="77777777" w:rsidR="000B3729" w:rsidRPr="00407E0A" w:rsidRDefault="00475C74" w:rsidP="001E7F91">
      <w:pPr>
        <w:autoSpaceDE w:val="0"/>
        <w:autoSpaceDN w:val="0"/>
        <w:adjustRightInd w:val="0"/>
        <w:spacing w:after="0" w:line="240" w:lineRule="auto"/>
        <w:jc w:val="both"/>
        <w:rPr>
          <w:rFonts w:cstheme="minorHAnsi"/>
          <w:i/>
          <w:color w:val="000000"/>
          <w:sz w:val="16"/>
          <w:szCs w:val="16"/>
        </w:rPr>
      </w:pPr>
      <w:bookmarkStart w:id="1" w:name="_Toc486002071"/>
      <w:r w:rsidRPr="00407E0A">
        <w:rPr>
          <w:rStyle w:val="Heading1Char"/>
          <w:rFonts w:asciiTheme="minorHAnsi" w:hAnsiTheme="minorHAnsi" w:cstheme="minorHAnsi"/>
        </w:rPr>
        <w:lastRenderedPageBreak/>
        <w:t>2. Learning from GEC 1</w:t>
      </w:r>
      <w:bookmarkEnd w:id="1"/>
      <w:r w:rsidRPr="00407E0A">
        <w:rPr>
          <w:rFonts w:cstheme="minorHAnsi"/>
          <w:b/>
          <w:bCs/>
          <w:color w:val="1F497D"/>
        </w:rPr>
        <w:t xml:space="preserve"> </w:t>
      </w:r>
    </w:p>
    <w:p w14:paraId="60BCC779" w14:textId="77777777" w:rsidR="00271024" w:rsidRPr="00407E0A" w:rsidRDefault="00271024" w:rsidP="001E7F91">
      <w:pPr>
        <w:pBdr>
          <w:top w:val="nil"/>
          <w:left w:val="nil"/>
          <w:bottom w:val="nil"/>
          <w:right w:val="nil"/>
          <w:between w:val="nil"/>
          <w:bar w:val="nil"/>
        </w:pBdr>
        <w:spacing w:after="0" w:line="240" w:lineRule="auto"/>
        <w:jc w:val="both"/>
        <w:rPr>
          <w:rFonts w:cstheme="minorHAnsi"/>
          <w:b/>
          <w:bCs/>
          <w:color w:val="1F497D"/>
          <w:sz w:val="20"/>
          <w:szCs w:val="20"/>
        </w:rPr>
      </w:pPr>
    </w:p>
    <w:p w14:paraId="453D5675" w14:textId="77777777" w:rsidR="00807ACF" w:rsidRPr="00407E0A" w:rsidRDefault="00807ACF" w:rsidP="001E7F91">
      <w:pPr>
        <w:spacing w:after="0" w:line="240" w:lineRule="auto"/>
        <w:jc w:val="both"/>
        <w:rPr>
          <w:rStyle w:val="PageNumber"/>
          <w:rFonts w:cstheme="minorHAnsi"/>
          <w:sz w:val="20"/>
          <w:szCs w:val="20"/>
        </w:rPr>
      </w:pPr>
      <w:r w:rsidRPr="00407E0A">
        <w:rPr>
          <w:rStyle w:val="PageNumber"/>
          <w:rFonts w:cstheme="minorHAnsi"/>
          <w:b/>
          <w:bCs/>
          <w:sz w:val="20"/>
          <w:szCs w:val="20"/>
        </w:rPr>
        <w:t>Establish robust beneficiary tracking mechanisms from project start-up that will be employed consistently and th</w:t>
      </w:r>
      <w:r w:rsidR="00A1247B" w:rsidRPr="00407E0A">
        <w:rPr>
          <w:rStyle w:val="PageNumber"/>
          <w:rFonts w:cstheme="minorHAnsi"/>
          <w:b/>
          <w:bCs/>
          <w:sz w:val="20"/>
          <w:szCs w:val="20"/>
        </w:rPr>
        <w:t xml:space="preserve">oroughly throughout the project: </w:t>
      </w:r>
      <w:r w:rsidRPr="00407E0A">
        <w:rPr>
          <w:rStyle w:val="PageNumber"/>
          <w:rFonts w:cstheme="minorHAnsi"/>
          <w:iCs/>
          <w:sz w:val="20"/>
          <w:szCs w:val="20"/>
        </w:rPr>
        <w:t xml:space="preserve">Tracking of beneficiaries has been a challenge throughout the life of the </w:t>
      </w:r>
      <w:r w:rsidR="00B153B2" w:rsidRPr="00407E0A">
        <w:rPr>
          <w:rStyle w:val="PageNumber"/>
          <w:rFonts w:cstheme="minorHAnsi"/>
          <w:iCs/>
          <w:sz w:val="20"/>
          <w:szCs w:val="20"/>
        </w:rPr>
        <w:t xml:space="preserve">previous GEC </w:t>
      </w:r>
      <w:r w:rsidRPr="00407E0A">
        <w:rPr>
          <w:rStyle w:val="PageNumber"/>
          <w:rFonts w:cstheme="minorHAnsi"/>
          <w:iCs/>
          <w:sz w:val="20"/>
          <w:szCs w:val="20"/>
        </w:rPr>
        <w:t>project</w:t>
      </w:r>
      <w:r w:rsidR="00B153B2" w:rsidRPr="00407E0A">
        <w:rPr>
          <w:rStyle w:val="PageNumber"/>
          <w:rFonts w:cstheme="minorHAnsi"/>
          <w:iCs/>
          <w:sz w:val="20"/>
          <w:szCs w:val="20"/>
        </w:rPr>
        <w:t>s</w:t>
      </w:r>
      <w:r w:rsidRPr="00407E0A">
        <w:rPr>
          <w:rStyle w:val="PageNumber"/>
          <w:rFonts w:cstheme="minorHAnsi"/>
          <w:iCs/>
          <w:sz w:val="20"/>
          <w:szCs w:val="20"/>
        </w:rPr>
        <w:t>, particularly due to</w:t>
      </w:r>
      <w:r w:rsidR="00395086" w:rsidRPr="00407E0A">
        <w:rPr>
          <w:rStyle w:val="PageNumber"/>
          <w:rFonts w:cstheme="minorHAnsi"/>
          <w:iCs/>
          <w:sz w:val="20"/>
          <w:szCs w:val="20"/>
        </w:rPr>
        <w:t xml:space="preserve"> transiting communities throughout</w:t>
      </w:r>
      <w:r w:rsidRPr="00407E0A">
        <w:rPr>
          <w:rStyle w:val="PageNumber"/>
          <w:rFonts w:cstheme="minorHAnsi"/>
          <w:iCs/>
          <w:sz w:val="20"/>
          <w:szCs w:val="20"/>
        </w:rPr>
        <w:t xml:space="preserve"> Ebola. </w:t>
      </w:r>
      <w:r w:rsidR="003A5A59" w:rsidRPr="00407E0A">
        <w:rPr>
          <w:rFonts w:cstheme="minorHAnsi"/>
          <w:sz w:val="20"/>
          <w:szCs w:val="20"/>
        </w:rPr>
        <w:t xml:space="preserve">Taking learning from the </w:t>
      </w:r>
      <w:r w:rsidR="00945057" w:rsidRPr="00407E0A">
        <w:rPr>
          <w:rFonts w:cstheme="minorHAnsi"/>
          <w:sz w:val="20"/>
          <w:szCs w:val="20"/>
        </w:rPr>
        <w:t>previous</w:t>
      </w:r>
      <w:r w:rsidR="003A5A59" w:rsidRPr="00407E0A">
        <w:rPr>
          <w:rFonts w:cstheme="minorHAnsi"/>
          <w:sz w:val="20"/>
          <w:szCs w:val="20"/>
        </w:rPr>
        <w:t xml:space="preserve"> GEC</w:t>
      </w:r>
      <w:r w:rsidR="00945057" w:rsidRPr="00407E0A">
        <w:rPr>
          <w:rFonts w:cstheme="minorHAnsi"/>
          <w:sz w:val="20"/>
          <w:szCs w:val="20"/>
        </w:rPr>
        <w:t xml:space="preserve"> projects</w:t>
      </w:r>
      <w:r w:rsidR="003A5A59" w:rsidRPr="00407E0A">
        <w:rPr>
          <w:rFonts w:cstheme="minorHAnsi"/>
          <w:sz w:val="20"/>
          <w:szCs w:val="20"/>
        </w:rPr>
        <w:t xml:space="preserve">, tracking the level and type of support beneficiaries receive and their feedback on this support has proven difficult. Often, verification and validation of the data received from beneficiaries has highlighted some concerns. To enable us to tackle this, we would like to introduce a tracking model through the use of laminated cards with a barcode, photo and signature display. This will enable us to have more accurate data, and understand which individuals we are capturing data from that will help inform the level of impact we are making throughout the lifetime of the project. In addition, this will also provide an extra layer of accuracy and validation when it comes to distribution of bursaries and other tangible items. Laminated cards will be used by the </w:t>
      </w:r>
      <w:r w:rsidR="00FB1BF6">
        <w:rPr>
          <w:rFonts w:cstheme="minorHAnsi"/>
          <w:sz w:val="20"/>
          <w:szCs w:val="20"/>
        </w:rPr>
        <w:t>GATE GEC</w:t>
      </w:r>
      <w:r w:rsidR="003A5A59" w:rsidRPr="00407E0A">
        <w:rPr>
          <w:rFonts w:cstheme="minorHAnsi"/>
          <w:sz w:val="20"/>
          <w:szCs w:val="20"/>
        </w:rPr>
        <w:t xml:space="preserve"> project to allow for accuracy, and clear tracking of what support the beneficiary has received. You can also track the support one individual beneficiary has received over time. This will be increasingly beneficial due to the challenges faced in the current </w:t>
      </w:r>
      <w:r w:rsidR="00FB1BF6">
        <w:rPr>
          <w:rFonts w:cstheme="minorHAnsi"/>
          <w:sz w:val="20"/>
          <w:szCs w:val="20"/>
        </w:rPr>
        <w:t>GATE GEC</w:t>
      </w:r>
      <w:r w:rsidR="003A5A59" w:rsidRPr="00407E0A">
        <w:rPr>
          <w:rFonts w:cstheme="minorHAnsi"/>
          <w:sz w:val="20"/>
          <w:szCs w:val="20"/>
        </w:rPr>
        <w:t xml:space="preserve"> of the wrong beneficiaries being given bursaries and provided support etc.</w:t>
      </w:r>
      <w:r w:rsidR="00395086" w:rsidRPr="00407E0A">
        <w:rPr>
          <w:rFonts w:cstheme="minorHAnsi"/>
          <w:sz w:val="20"/>
          <w:szCs w:val="20"/>
        </w:rPr>
        <w:t xml:space="preserve"> The staffing structure will also encourage each school to have one point of contact from the implementing partner. This individual will be accountable for updates and data collection from their caseload of schools.</w:t>
      </w:r>
    </w:p>
    <w:p w14:paraId="5D2A96C0" w14:textId="77777777" w:rsidR="00A1247B" w:rsidRPr="00407E0A" w:rsidRDefault="00A1247B" w:rsidP="001E7F91">
      <w:pPr>
        <w:spacing w:after="0" w:line="240" w:lineRule="auto"/>
        <w:jc w:val="both"/>
        <w:rPr>
          <w:rStyle w:val="PageNumber"/>
          <w:rFonts w:cstheme="minorHAnsi"/>
          <w:b/>
          <w:bCs/>
          <w:sz w:val="20"/>
          <w:szCs w:val="20"/>
        </w:rPr>
      </w:pPr>
    </w:p>
    <w:p w14:paraId="45E63232" w14:textId="77777777" w:rsidR="000806EA" w:rsidRPr="00407E0A" w:rsidRDefault="000806EA" w:rsidP="001E7F91">
      <w:pPr>
        <w:spacing w:after="0" w:line="240" w:lineRule="auto"/>
        <w:jc w:val="both"/>
        <w:rPr>
          <w:rStyle w:val="PageNumber"/>
          <w:rFonts w:cstheme="minorHAnsi"/>
          <w:sz w:val="20"/>
          <w:szCs w:val="20"/>
        </w:rPr>
      </w:pPr>
      <w:r w:rsidRPr="00407E0A">
        <w:rPr>
          <w:rFonts w:cstheme="minorHAnsi"/>
          <w:sz w:val="20"/>
          <w:szCs w:val="20"/>
        </w:rPr>
        <w:t>From an evaluation perspective, it will also be important that evaluators have robust systems and mechanisms in place to capture beneficiary data from the evaluation points accurately. This will be particularly important at the baseline stage. As we intend to do a panel to panel evaluation, it will be important to be able to identify the same set of girls that were involved in the evaluation previously (and accurate IDs and identifying information will be fundamental).</w:t>
      </w:r>
    </w:p>
    <w:p w14:paraId="17A7035E" w14:textId="77777777" w:rsidR="000806EA" w:rsidRPr="00407E0A" w:rsidRDefault="000806EA" w:rsidP="001E7F91">
      <w:pPr>
        <w:spacing w:after="0" w:line="240" w:lineRule="auto"/>
        <w:jc w:val="both"/>
        <w:rPr>
          <w:rStyle w:val="PageNumber"/>
          <w:rFonts w:cstheme="minorHAnsi"/>
          <w:b/>
          <w:bCs/>
          <w:sz w:val="20"/>
          <w:szCs w:val="20"/>
        </w:rPr>
      </w:pPr>
    </w:p>
    <w:p w14:paraId="7D38EF4F" w14:textId="6EE4A819" w:rsidR="00271024" w:rsidRPr="00407E0A" w:rsidRDefault="00271024" w:rsidP="001E7F91">
      <w:pPr>
        <w:spacing w:after="0" w:line="240" w:lineRule="auto"/>
        <w:jc w:val="both"/>
        <w:rPr>
          <w:rStyle w:val="PageNumber"/>
          <w:rFonts w:cstheme="minorHAnsi"/>
          <w:sz w:val="20"/>
          <w:szCs w:val="20"/>
        </w:rPr>
      </w:pPr>
      <w:r w:rsidRPr="00407E0A">
        <w:rPr>
          <w:rStyle w:val="PageNumber"/>
          <w:rFonts w:cstheme="minorHAnsi"/>
          <w:b/>
          <w:bCs/>
          <w:sz w:val="20"/>
          <w:szCs w:val="20"/>
        </w:rPr>
        <w:t>Procurement of consultants</w:t>
      </w:r>
      <w:r w:rsidR="00A1247B" w:rsidRPr="00407E0A">
        <w:rPr>
          <w:rStyle w:val="PageNumber"/>
          <w:rFonts w:cstheme="minorHAnsi"/>
          <w:sz w:val="20"/>
          <w:szCs w:val="20"/>
        </w:rPr>
        <w:t xml:space="preserve">: </w:t>
      </w:r>
      <w:r w:rsidR="00A850F6">
        <w:rPr>
          <w:rStyle w:val="PageNumber"/>
          <w:rFonts w:cstheme="minorHAnsi"/>
          <w:sz w:val="20"/>
          <w:szCs w:val="20"/>
        </w:rPr>
        <w:t>One l</w:t>
      </w:r>
      <w:r w:rsidR="007C441B" w:rsidRPr="00407E0A">
        <w:rPr>
          <w:rStyle w:val="PageNumber"/>
          <w:rFonts w:cstheme="minorHAnsi"/>
          <w:sz w:val="20"/>
          <w:szCs w:val="20"/>
        </w:rPr>
        <w:t>earning</w:t>
      </w:r>
      <w:r w:rsidRPr="00407E0A">
        <w:rPr>
          <w:rStyle w:val="PageNumber"/>
          <w:rFonts w:cstheme="minorHAnsi"/>
          <w:sz w:val="20"/>
          <w:szCs w:val="20"/>
        </w:rPr>
        <w:t xml:space="preserve"> from the previous GEC projects </w:t>
      </w:r>
      <w:r w:rsidR="004454B1" w:rsidRPr="00407E0A">
        <w:rPr>
          <w:rStyle w:val="PageNumber"/>
          <w:rFonts w:cstheme="minorHAnsi"/>
          <w:sz w:val="20"/>
          <w:szCs w:val="20"/>
        </w:rPr>
        <w:t xml:space="preserve">was </w:t>
      </w:r>
      <w:r w:rsidRPr="00407E0A">
        <w:rPr>
          <w:rStyle w:val="PageNumber"/>
          <w:rFonts w:cstheme="minorHAnsi"/>
          <w:sz w:val="20"/>
          <w:szCs w:val="20"/>
        </w:rPr>
        <w:t xml:space="preserve">the significant delays and challenges related to hiring consultants necessary to move forward key project activities, such as Learning Assessment consultants, radio jingle consultants, bursary uniform suppliers, the SRHR information education materials consultant and even the purchase of CCU vehicles. </w:t>
      </w:r>
      <w:r w:rsidR="0088555F" w:rsidRPr="00407E0A">
        <w:rPr>
          <w:rStyle w:val="PageNumber"/>
          <w:rFonts w:cstheme="minorHAnsi"/>
          <w:sz w:val="20"/>
          <w:szCs w:val="20"/>
        </w:rPr>
        <w:t>A</w:t>
      </w:r>
      <w:proofErr w:type="spellStart"/>
      <w:r w:rsidR="0088555F" w:rsidRPr="00407E0A">
        <w:rPr>
          <w:rFonts w:cstheme="minorHAnsi"/>
          <w:sz w:val="20"/>
          <w:szCs w:val="20"/>
        </w:rPr>
        <w:t>ctivities</w:t>
      </w:r>
      <w:proofErr w:type="spellEnd"/>
      <w:r w:rsidR="0088555F" w:rsidRPr="00407E0A">
        <w:rPr>
          <w:rFonts w:cstheme="minorHAnsi"/>
          <w:sz w:val="20"/>
          <w:szCs w:val="20"/>
        </w:rPr>
        <w:t xml:space="preserve"> during Ebola ramped up rapidly as a response and therefore procurement of consultants was kept at a national level and not expanded outwith. </w:t>
      </w:r>
      <w:r w:rsidRPr="00407E0A">
        <w:rPr>
          <w:rStyle w:val="PageNumber"/>
          <w:rFonts w:cstheme="minorHAnsi"/>
          <w:sz w:val="20"/>
          <w:szCs w:val="20"/>
        </w:rPr>
        <w:t>However, a few key elements made them very challenging to work with. Their supplier/consultant Selection Committee had no Chair</w:t>
      </w:r>
      <w:r w:rsidR="00A850F6">
        <w:rPr>
          <w:rStyle w:val="PageNumber"/>
          <w:rFonts w:cstheme="minorHAnsi"/>
          <w:sz w:val="20"/>
          <w:szCs w:val="20"/>
        </w:rPr>
        <w:t>; therefore</w:t>
      </w:r>
      <w:r w:rsidRPr="00407E0A">
        <w:rPr>
          <w:rStyle w:val="PageNumber"/>
          <w:rFonts w:cstheme="minorHAnsi"/>
          <w:sz w:val="20"/>
          <w:szCs w:val="20"/>
        </w:rPr>
        <w:t xml:space="preserve"> there was minimal leadership or follow-up or impetus to drive forward and process bids.  It required a lot of follow-up with them, and even still, progress frequently ground to a halt. </w:t>
      </w:r>
      <w:r w:rsidR="00B13387" w:rsidRPr="00407E0A">
        <w:rPr>
          <w:rStyle w:val="PageNumber"/>
          <w:rFonts w:cstheme="minorHAnsi"/>
          <w:sz w:val="20"/>
          <w:szCs w:val="20"/>
        </w:rPr>
        <w:t xml:space="preserve">While there were quality checks in place, we encountered unforeseen challenges such as missed timelines and poor quality reporting. </w:t>
      </w:r>
      <w:r w:rsidRPr="00407E0A">
        <w:rPr>
          <w:rStyle w:val="PageNumber"/>
          <w:rFonts w:cstheme="minorHAnsi"/>
          <w:sz w:val="20"/>
          <w:szCs w:val="20"/>
        </w:rPr>
        <w:t xml:space="preserve">Taking this on onboard it will be important that </w:t>
      </w:r>
      <w:r w:rsidR="003A5A59" w:rsidRPr="00407E0A">
        <w:rPr>
          <w:rStyle w:val="PageNumber"/>
          <w:rFonts w:cstheme="minorHAnsi"/>
          <w:sz w:val="20"/>
          <w:szCs w:val="20"/>
        </w:rPr>
        <w:t>rigorous</w:t>
      </w:r>
      <w:r w:rsidRPr="00407E0A">
        <w:rPr>
          <w:rStyle w:val="PageNumber"/>
          <w:rFonts w:cstheme="minorHAnsi"/>
          <w:sz w:val="20"/>
          <w:szCs w:val="20"/>
        </w:rPr>
        <w:t xml:space="preserve"> checks and balances are put in place when recruiting consultants throughout the lifetime of the project, ensuring we follow </w:t>
      </w:r>
      <w:r w:rsidR="00C36A0C">
        <w:rPr>
          <w:rStyle w:val="PageNumber"/>
          <w:rFonts w:cstheme="minorHAnsi"/>
          <w:sz w:val="20"/>
          <w:szCs w:val="20"/>
        </w:rPr>
        <w:t>FUND MANAGER</w:t>
      </w:r>
      <w:r w:rsidRPr="00407E0A">
        <w:rPr>
          <w:rStyle w:val="PageNumber"/>
          <w:rFonts w:cstheme="minorHAnsi"/>
          <w:sz w:val="20"/>
          <w:szCs w:val="20"/>
        </w:rPr>
        <w:t xml:space="preserve">’s guidelines on recruitment and agreed </w:t>
      </w:r>
      <w:r w:rsidR="003A5A59" w:rsidRPr="00407E0A">
        <w:rPr>
          <w:rStyle w:val="PageNumber"/>
          <w:rFonts w:cstheme="minorHAnsi"/>
          <w:sz w:val="20"/>
          <w:szCs w:val="20"/>
        </w:rPr>
        <w:t>consultants</w:t>
      </w:r>
      <w:r w:rsidRPr="00407E0A">
        <w:rPr>
          <w:rStyle w:val="PageNumber"/>
          <w:rFonts w:cstheme="minorHAnsi"/>
          <w:sz w:val="20"/>
          <w:szCs w:val="20"/>
        </w:rPr>
        <w:t xml:space="preserve"> are vetted</w:t>
      </w:r>
      <w:r w:rsidR="003A5A59" w:rsidRPr="00407E0A">
        <w:rPr>
          <w:rStyle w:val="PageNumber"/>
          <w:rFonts w:cstheme="minorHAnsi"/>
          <w:sz w:val="20"/>
          <w:szCs w:val="20"/>
        </w:rPr>
        <w:t>, with follow up of references.</w:t>
      </w:r>
    </w:p>
    <w:p w14:paraId="0C419274" w14:textId="77777777" w:rsidR="00A1247B" w:rsidRPr="00407E0A" w:rsidRDefault="00A1247B" w:rsidP="001E7F91">
      <w:pPr>
        <w:pStyle w:val="CoffeyParagraph"/>
        <w:spacing w:before="0" w:after="0" w:line="240" w:lineRule="auto"/>
        <w:jc w:val="both"/>
        <w:rPr>
          <w:rStyle w:val="PageNumber"/>
          <w:rFonts w:asciiTheme="minorHAnsi" w:hAnsiTheme="minorHAnsi" w:cstheme="minorHAnsi"/>
          <w:b/>
          <w:bCs/>
        </w:rPr>
      </w:pPr>
    </w:p>
    <w:p w14:paraId="4A9C1D38" w14:textId="77777777" w:rsidR="00D72C21" w:rsidRPr="00407E0A" w:rsidRDefault="00271024" w:rsidP="001E7F91">
      <w:pPr>
        <w:spacing w:after="0" w:line="240" w:lineRule="auto"/>
        <w:jc w:val="both"/>
        <w:rPr>
          <w:rFonts w:cstheme="minorHAnsi"/>
          <w:sz w:val="20"/>
          <w:szCs w:val="20"/>
        </w:rPr>
      </w:pPr>
      <w:r w:rsidRPr="00407E0A">
        <w:rPr>
          <w:rStyle w:val="PageNumber"/>
          <w:rFonts w:cstheme="minorHAnsi"/>
          <w:b/>
          <w:bCs/>
          <w:sz w:val="20"/>
          <w:szCs w:val="20"/>
        </w:rPr>
        <w:t>Time constrain</w:t>
      </w:r>
      <w:r w:rsidR="00A1247B" w:rsidRPr="00407E0A">
        <w:rPr>
          <w:rStyle w:val="PageNumber"/>
          <w:rFonts w:cstheme="minorHAnsi"/>
          <w:b/>
          <w:bCs/>
          <w:sz w:val="20"/>
          <w:szCs w:val="20"/>
        </w:rPr>
        <w:t xml:space="preserve">ts and unrealistic expectations: </w:t>
      </w:r>
      <w:r w:rsidR="00A60843" w:rsidRPr="00407E0A">
        <w:rPr>
          <w:rStyle w:val="PageNumber"/>
          <w:rFonts w:cstheme="minorHAnsi"/>
          <w:bCs/>
          <w:sz w:val="20"/>
          <w:szCs w:val="20"/>
        </w:rPr>
        <w:t>A</w:t>
      </w:r>
      <w:r w:rsidRPr="00407E0A">
        <w:rPr>
          <w:rStyle w:val="PageNumber"/>
          <w:rFonts w:cstheme="minorHAnsi"/>
          <w:sz w:val="20"/>
          <w:szCs w:val="20"/>
        </w:rPr>
        <w:t xml:space="preserve">ccurate and timely </w:t>
      </w:r>
      <w:r w:rsidR="00A60843" w:rsidRPr="00407E0A">
        <w:rPr>
          <w:rStyle w:val="PageNumber"/>
          <w:rFonts w:cstheme="minorHAnsi"/>
          <w:sz w:val="20"/>
          <w:szCs w:val="20"/>
        </w:rPr>
        <w:t>monitoring and tracking of the</w:t>
      </w:r>
      <w:r w:rsidRPr="00407E0A">
        <w:rPr>
          <w:rStyle w:val="PageNumber"/>
          <w:rFonts w:cstheme="minorHAnsi"/>
          <w:sz w:val="20"/>
          <w:szCs w:val="20"/>
        </w:rPr>
        <w:t xml:space="preserve"> girls </w:t>
      </w:r>
      <w:r w:rsidR="00A60843" w:rsidRPr="00407E0A">
        <w:rPr>
          <w:rStyle w:val="PageNumber"/>
          <w:rFonts w:cstheme="minorHAnsi"/>
          <w:sz w:val="20"/>
          <w:szCs w:val="20"/>
        </w:rPr>
        <w:t xml:space="preserve">in GEC 1 </w:t>
      </w:r>
      <w:r w:rsidRPr="00407E0A">
        <w:rPr>
          <w:rStyle w:val="PageNumber"/>
          <w:rFonts w:cstheme="minorHAnsi"/>
          <w:sz w:val="20"/>
          <w:szCs w:val="20"/>
        </w:rPr>
        <w:t>was very weak, as highlighted in the baseline and endline evaluation</w:t>
      </w:r>
      <w:r w:rsidR="00B13387" w:rsidRPr="00407E0A">
        <w:rPr>
          <w:rStyle w:val="PageNumber"/>
          <w:rFonts w:cstheme="minorHAnsi"/>
          <w:sz w:val="20"/>
          <w:szCs w:val="20"/>
        </w:rPr>
        <w:t>s</w:t>
      </w:r>
      <w:r w:rsidRPr="00407E0A">
        <w:rPr>
          <w:rStyle w:val="PageNumber"/>
          <w:rFonts w:cstheme="minorHAnsi"/>
          <w:sz w:val="20"/>
          <w:szCs w:val="20"/>
        </w:rPr>
        <w:t xml:space="preserve">.  As the project progressed we </w:t>
      </w:r>
      <w:r w:rsidR="00B13387" w:rsidRPr="00407E0A">
        <w:rPr>
          <w:rStyle w:val="PageNumber"/>
          <w:rFonts w:cstheme="minorHAnsi"/>
          <w:sz w:val="20"/>
          <w:szCs w:val="20"/>
        </w:rPr>
        <w:t>adopted</w:t>
      </w:r>
      <w:r w:rsidRPr="00407E0A">
        <w:rPr>
          <w:rStyle w:val="PageNumber"/>
          <w:rFonts w:cstheme="minorHAnsi"/>
          <w:sz w:val="20"/>
          <w:szCs w:val="20"/>
        </w:rPr>
        <w:t xml:space="preserve"> more technology</w:t>
      </w:r>
      <w:r w:rsidR="00B13387" w:rsidRPr="00407E0A">
        <w:rPr>
          <w:rStyle w:val="PageNumber"/>
          <w:rFonts w:cstheme="minorHAnsi"/>
          <w:sz w:val="20"/>
          <w:szCs w:val="20"/>
        </w:rPr>
        <w:t xml:space="preserve"> based monitoring</w:t>
      </w:r>
      <w:r w:rsidRPr="00407E0A">
        <w:rPr>
          <w:rStyle w:val="PageNumber"/>
          <w:rFonts w:cstheme="minorHAnsi"/>
          <w:sz w:val="20"/>
          <w:szCs w:val="20"/>
        </w:rPr>
        <w:t xml:space="preserve"> (e.g. tablets) for tracking beneficiaries, thus providing more accurate, </w:t>
      </w:r>
      <w:r w:rsidR="00B13387" w:rsidRPr="00407E0A">
        <w:rPr>
          <w:rStyle w:val="PageNumber"/>
          <w:rFonts w:cstheme="minorHAnsi"/>
          <w:sz w:val="20"/>
          <w:szCs w:val="20"/>
        </w:rPr>
        <w:t xml:space="preserve">real-time </w:t>
      </w:r>
      <w:r w:rsidRPr="00407E0A">
        <w:rPr>
          <w:rStyle w:val="PageNumber"/>
          <w:rFonts w:cstheme="minorHAnsi"/>
          <w:sz w:val="20"/>
          <w:szCs w:val="20"/>
        </w:rPr>
        <w:t xml:space="preserve">comparable data. </w:t>
      </w:r>
      <w:r w:rsidR="003A5A59" w:rsidRPr="00407E0A">
        <w:rPr>
          <w:rStyle w:val="PageNumber"/>
          <w:rFonts w:cstheme="minorHAnsi"/>
          <w:sz w:val="20"/>
          <w:szCs w:val="20"/>
        </w:rPr>
        <w:t xml:space="preserve">Taking this learning forward, we have ensured that innovative ways of capturing data and using technology will allow us to have increasingly accurate data, and allow for project officers to </w:t>
      </w:r>
      <w:r w:rsidR="00B13387" w:rsidRPr="00407E0A">
        <w:rPr>
          <w:rStyle w:val="PageNumber"/>
          <w:rFonts w:cstheme="minorHAnsi"/>
          <w:sz w:val="20"/>
          <w:szCs w:val="20"/>
        </w:rPr>
        <w:t>save</w:t>
      </w:r>
      <w:r w:rsidR="003A5A59" w:rsidRPr="00407E0A">
        <w:rPr>
          <w:rStyle w:val="PageNumber"/>
          <w:rFonts w:cstheme="minorHAnsi"/>
          <w:sz w:val="20"/>
          <w:szCs w:val="20"/>
        </w:rPr>
        <w:t xml:space="preserve"> time that can then be allocated to more meaningful activity.</w:t>
      </w:r>
      <w:r w:rsidR="00F630EC" w:rsidRPr="00407E0A">
        <w:rPr>
          <w:rStyle w:val="PageNumber"/>
          <w:rFonts w:cstheme="minorHAnsi"/>
          <w:sz w:val="20"/>
          <w:szCs w:val="20"/>
        </w:rPr>
        <w:t xml:space="preserve"> In addition we</w:t>
      </w:r>
      <w:r w:rsidR="00F630EC" w:rsidRPr="00407E0A">
        <w:rPr>
          <w:rFonts w:cstheme="minorHAnsi"/>
          <w:sz w:val="20"/>
          <w:szCs w:val="20"/>
        </w:rPr>
        <w:t xml:space="preserve"> </w:t>
      </w:r>
      <w:r w:rsidR="00F630EC" w:rsidRPr="00407E0A">
        <w:rPr>
          <w:rStyle w:val="PageNumber"/>
          <w:rFonts w:cstheme="minorHAnsi"/>
          <w:sz w:val="20"/>
          <w:szCs w:val="20"/>
        </w:rPr>
        <w:t xml:space="preserve">will not be working through local implementing partners on </w:t>
      </w:r>
      <w:r w:rsidR="00FB1BF6">
        <w:rPr>
          <w:rStyle w:val="PageNumber"/>
          <w:rFonts w:cstheme="minorHAnsi"/>
          <w:sz w:val="20"/>
          <w:szCs w:val="20"/>
        </w:rPr>
        <w:t>GATE GEC</w:t>
      </w:r>
      <w:r w:rsidR="00F630EC" w:rsidRPr="00407E0A">
        <w:rPr>
          <w:rStyle w:val="PageNumber"/>
          <w:rFonts w:cstheme="minorHAnsi"/>
          <w:sz w:val="20"/>
          <w:szCs w:val="20"/>
        </w:rPr>
        <w:t xml:space="preserve"> but working directly. This will allow us to reduce the layers of communication where possible. </w:t>
      </w:r>
      <w:r w:rsidR="00A60843" w:rsidRPr="00407E0A">
        <w:rPr>
          <w:rFonts w:cstheme="minorHAnsi"/>
          <w:sz w:val="20"/>
          <w:szCs w:val="20"/>
        </w:rPr>
        <w:t xml:space="preserve">Data uploads will be tailored towards a decentralised approach ensuring that the different levels of staff across the consortium have the relevant access and review functionality as is required in their role in line with the districts they implement activities in. Ensuring all partners have access and the ability to analyse data to then take relevant learning for the project and their organisation forward will be a fundamental aspect of the MEL framework and activities.  </w:t>
      </w:r>
      <w:r w:rsidR="00F630EC" w:rsidRPr="00407E0A">
        <w:rPr>
          <w:rFonts w:cstheme="minorHAnsi"/>
          <w:sz w:val="20"/>
          <w:szCs w:val="20"/>
        </w:rPr>
        <w:t xml:space="preserve"> </w:t>
      </w:r>
      <w:r w:rsidR="003D3BDF" w:rsidRPr="00407E0A">
        <w:rPr>
          <w:rFonts w:cstheme="minorHAnsi"/>
          <w:sz w:val="20"/>
          <w:szCs w:val="20"/>
        </w:rPr>
        <w:t>In addition to using mobile data collection, tracking of monitoring will take place through a QR coding functionality using laminated cards with the codes and photos of the girls to track the monitoring activities, when they partake and how they contribute throughout the lifetime of the project. This will enable us to tell the journey of a child’s perceptions, and enable us to accurately reflect against the output indicators and outcomes</w:t>
      </w:r>
      <w:r w:rsidR="003C62EF">
        <w:rPr>
          <w:rFonts w:cstheme="minorHAnsi"/>
          <w:sz w:val="20"/>
          <w:szCs w:val="20"/>
        </w:rPr>
        <w:t xml:space="preserve"> – it is important to recognise that this will be ongoing throughout the lifetime of the project, particularly when looking for communities to take ownership of areas like the </w:t>
      </w:r>
      <w:proofErr w:type="spellStart"/>
      <w:r w:rsidR="003C62EF">
        <w:rPr>
          <w:rFonts w:cstheme="minorHAnsi"/>
          <w:sz w:val="20"/>
          <w:szCs w:val="20"/>
        </w:rPr>
        <w:t>scorecarding</w:t>
      </w:r>
      <w:proofErr w:type="spellEnd"/>
      <w:r w:rsidR="003C62EF">
        <w:rPr>
          <w:rFonts w:cstheme="minorHAnsi"/>
          <w:sz w:val="20"/>
          <w:szCs w:val="20"/>
        </w:rPr>
        <w:t xml:space="preserve"> to protect children’s rights</w:t>
      </w:r>
      <w:r w:rsidR="003D3BDF" w:rsidRPr="00407E0A">
        <w:rPr>
          <w:rFonts w:cstheme="minorHAnsi"/>
          <w:sz w:val="20"/>
          <w:szCs w:val="20"/>
        </w:rPr>
        <w:t xml:space="preserve">. </w:t>
      </w:r>
    </w:p>
    <w:p w14:paraId="6219C635" w14:textId="77777777" w:rsidR="00C138FB" w:rsidRPr="00407E0A" w:rsidRDefault="00C138FB" w:rsidP="001E7F91">
      <w:pPr>
        <w:pStyle w:val="CommentText"/>
        <w:spacing w:after="0"/>
        <w:jc w:val="both"/>
        <w:rPr>
          <w:rStyle w:val="PageNumber"/>
          <w:rFonts w:cstheme="minorHAnsi"/>
          <w:b/>
          <w:bCs/>
        </w:rPr>
      </w:pPr>
    </w:p>
    <w:p w14:paraId="11D5C96E" w14:textId="16D8E914" w:rsidR="001272EF" w:rsidRPr="00273F4F" w:rsidRDefault="001272EF" w:rsidP="001E7F91">
      <w:pPr>
        <w:pBdr>
          <w:top w:val="nil"/>
          <w:left w:val="nil"/>
          <w:bottom w:val="nil"/>
          <w:right w:val="nil"/>
          <w:between w:val="nil"/>
          <w:bar w:val="nil"/>
        </w:pBdr>
        <w:spacing w:after="0" w:line="240" w:lineRule="auto"/>
        <w:jc w:val="both"/>
        <w:rPr>
          <w:rStyle w:val="PageNumber"/>
          <w:rFonts w:cstheme="minorHAnsi"/>
        </w:rPr>
      </w:pPr>
      <w:r w:rsidRPr="00273F4F">
        <w:rPr>
          <w:rStyle w:val="PageNumber"/>
          <w:rFonts w:cstheme="minorHAnsi"/>
          <w:b/>
          <w:bCs/>
        </w:rPr>
        <w:lastRenderedPageBreak/>
        <w:t>Implement rigorous and accurate beneficiary verification processes</w:t>
      </w:r>
      <w:r w:rsidR="0088191F" w:rsidRPr="00273F4F">
        <w:rPr>
          <w:rStyle w:val="PageNumber"/>
          <w:rFonts w:cstheme="minorHAnsi"/>
          <w:b/>
          <w:bCs/>
        </w:rPr>
        <w:t xml:space="preserve">: </w:t>
      </w:r>
      <w:r w:rsidR="00D72C21" w:rsidRPr="00273F4F">
        <w:rPr>
          <w:rStyle w:val="PageNumber"/>
          <w:rFonts w:cstheme="minorHAnsi"/>
          <w:iCs/>
        </w:rPr>
        <w:t>Taking learning from the current GEC projects,</w:t>
      </w:r>
      <w:r w:rsidR="00F630EC" w:rsidRPr="00273F4F">
        <w:rPr>
          <w:rFonts w:cstheme="minorHAnsi"/>
        </w:rPr>
        <w:t xml:space="preserve"> </w:t>
      </w:r>
      <w:r w:rsidR="00F630EC" w:rsidRPr="00273F4F">
        <w:rPr>
          <w:rStyle w:val="PageNumber"/>
          <w:rFonts w:cstheme="minorHAnsi"/>
          <w:iCs/>
        </w:rPr>
        <w:t xml:space="preserve">timing of activities needs to be focused on from early planning staff. </w:t>
      </w:r>
      <w:r w:rsidR="00D72C21" w:rsidRPr="00273F4F">
        <w:rPr>
          <w:rStyle w:val="PageNumber"/>
          <w:rFonts w:cstheme="minorHAnsi"/>
          <w:iCs/>
        </w:rPr>
        <w:t xml:space="preserve"> </w:t>
      </w:r>
      <w:r w:rsidR="00F630EC" w:rsidRPr="00273F4F">
        <w:rPr>
          <w:rStyle w:val="PageNumber"/>
          <w:rFonts w:cstheme="minorHAnsi"/>
          <w:iCs/>
        </w:rPr>
        <w:t xml:space="preserve">In particular, the </w:t>
      </w:r>
      <w:r w:rsidR="00D72C21" w:rsidRPr="00273F4F">
        <w:rPr>
          <w:rStyle w:val="PageNumber"/>
          <w:rFonts w:cstheme="minorHAnsi"/>
          <w:iCs/>
        </w:rPr>
        <w:t xml:space="preserve">annual verification exercises </w:t>
      </w:r>
      <w:r w:rsidR="00F630EC" w:rsidRPr="00273F4F">
        <w:rPr>
          <w:rStyle w:val="PageNumber"/>
          <w:rFonts w:cstheme="minorHAnsi"/>
          <w:iCs/>
        </w:rPr>
        <w:t>need to have</w:t>
      </w:r>
      <w:r w:rsidR="00D72C21" w:rsidRPr="00273F4F">
        <w:rPr>
          <w:rStyle w:val="PageNumber"/>
          <w:rFonts w:cstheme="minorHAnsi"/>
          <w:iCs/>
        </w:rPr>
        <w:t xml:space="preserve"> streamlined processes in place and </w:t>
      </w:r>
      <w:r w:rsidR="00F630EC" w:rsidRPr="00273F4F">
        <w:rPr>
          <w:rStyle w:val="PageNumber"/>
          <w:rFonts w:cstheme="minorHAnsi"/>
          <w:iCs/>
        </w:rPr>
        <w:t xml:space="preserve">be </w:t>
      </w:r>
      <w:r w:rsidR="00D72C21" w:rsidRPr="00273F4F">
        <w:rPr>
          <w:rStyle w:val="PageNumber"/>
          <w:rFonts w:cstheme="minorHAnsi"/>
          <w:iCs/>
        </w:rPr>
        <w:t>timed correctly</w:t>
      </w:r>
      <w:r w:rsidR="00F630EC" w:rsidRPr="00273F4F">
        <w:rPr>
          <w:rStyle w:val="PageNumber"/>
          <w:rFonts w:cstheme="minorHAnsi"/>
          <w:iCs/>
        </w:rPr>
        <w:t>,</w:t>
      </w:r>
      <w:r w:rsidR="00D72C21" w:rsidRPr="00273F4F">
        <w:rPr>
          <w:rStyle w:val="PageNumber"/>
          <w:rFonts w:cstheme="minorHAnsi"/>
          <w:iCs/>
        </w:rPr>
        <w:t xml:space="preserve"> i.e. post annual exam results, when children are transitioning and before they begin </w:t>
      </w:r>
      <w:r w:rsidR="00F630EC" w:rsidRPr="00273F4F">
        <w:rPr>
          <w:rStyle w:val="PageNumber"/>
          <w:rFonts w:cstheme="minorHAnsi"/>
          <w:iCs/>
        </w:rPr>
        <w:t xml:space="preserve">the </w:t>
      </w:r>
      <w:r w:rsidR="00D72C21" w:rsidRPr="00273F4F">
        <w:rPr>
          <w:rStyle w:val="PageNumber"/>
          <w:rFonts w:cstheme="minorHAnsi"/>
          <w:iCs/>
        </w:rPr>
        <w:t>school term. From experience, as verification can take time, particula</w:t>
      </w:r>
      <w:r w:rsidR="00AA770F" w:rsidRPr="00273F4F">
        <w:rPr>
          <w:rStyle w:val="PageNumber"/>
          <w:rFonts w:cstheme="minorHAnsi"/>
          <w:iCs/>
        </w:rPr>
        <w:t>rly for children with disabilities</w:t>
      </w:r>
      <w:r w:rsidR="00D72C21" w:rsidRPr="00273F4F">
        <w:rPr>
          <w:rStyle w:val="PageNumber"/>
          <w:rFonts w:cstheme="minorHAnsi"/>
          <w:iCs/>
        </w:rPr>
        <w:t xml:space="preserve"> who require a full needs assessment</w:t>
      </w:r>
      <w:r w:rsidR="00AA770F" w:rsidRPr="00273F4F">
        <w:rPr>
          <w:rStyle w:val="PageNumber"/>
          <w:rFonts w:cstheme="minorHAnsi"/>
          <w:iCs/>
        </w:rPr>
        <w:t xml:space="preserve"> (and particularly as we no</w:t>
      </w:r>
      <w:r w:rsidR="00A850F6" w:rsidRPr="00273F4F">
        <w:rPr>
          <w:rStyle w:val="PageNumber"/>
          <w:rFonts w:cstheme="minorHAnsi"/>
          <w:iCs/>
        </w:rPr>
        <w:t>w intend to use the Washington G</w:t>
      </w:r>
      <w:r w:rsidR="00AA770F" w:rsidRPr="00273F4F">
        <w:rPr>
          <w:rStyle w:val="PageNumber"/>
          <w:rFonts w:cstheme="minorHAnsi"/>
          <w:iCs/>
        </w:rPr>
        <w:t>roup model to verify all sets of girls, not just those children with disabilities)</w:t>
      </w:r>
      <w:r w:rsidR="00D72C21" w:rsidRPr="00273F4F">
        <w:rPr>
          <w:rStyle w:val="PageNumber"/>
          <w:rFonts w:cstheme="minorHAnsi"/>
          <w:iCs/>
        </w:rPr>
        <w:t xml:space="preserve"> to indicate not only the child’s schooling level but assistive device check-up and educational needs assessment. </w:t>
      </w:r>
    </w:p>
    <w:p w14:paraId="519D4332" w14:textId="77777777" w:rsidR="001272EF" w:rsidRPr="00407E0A" w:rsidRDefault="001272EF" w:rsidP="001E7F91">
      <w:pPr>
        <w:jc w:val="both"/>
        <w:rPr>
          <w:rStyle w:val="PageNumber"/>
          <w:rFonts w:cstheme="minorHAnsi"/>
        </w:rPr>
        <w:sectPr w:rsidR="001272EF" w:rsidRPr="00407E0A" w:rsidSect="00297DE9">
          <w:footerReference w:type="default" r:id="rId10"/>
          <w:pgSz w:w="11906" w:h="16838"/>
          <w:pgMar w:top="1440" w:right="1440" w:bottom="1276" w:left="144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1927C4E3" w14:textId="77777777" w:rsidR="00D7650C" w:rsidRPr="00407E0A" w:rsidRDefault="00D7650C" w:rsidP="001E7F91">
      <w:pPr>
        <w:pStyle w:val="ListParagraph"/>
        <w:numPr>
          <w:ilvl w:val="0"/>
          <w:numId w:val="10"/>
        </w:numPr>
        <w:autoSpaceDE w:val="0"/>
        <w:autoSpaceDN w:val="0"/>
        <w:adjustRightInd w:val="0"/>
        <w:jc w:val="both"/>
        <w:rPr>
          <w:rFonts w:asciiTheme="minorHAnsi" w:hAnsiTheme="minorHAnsi" w:cstheme="minorHAnsi"/>
          <w:color w:val="000000"/>
        </w:rPr>
      </w:pPr>
      <w:bookmarkStart w:id="2" w:name="_Toc486002072"/>
      <w:r w:rsidRPr="00407E0A">
        <w:rPr>
          <w:rStyle w:val="Heading1Char"/>
          <w:rFonts w:asciiTheme="minorHAnsi" w:hAnsiTheme="minorHAnsi" w:cstheme="minorHAnsi"/>
        </w:rPr>
        <w:lastRenderedPageBreak/>
        <w:t>Monitoring</w:t>
      </w:r>
      <w:bookmarkEnd w:id="2"/>
      <w:r w:rsidRPr="00407E0A">
        <w:rPr>
          <w:rFonts w:asciiTheme="minorHAnsi" w:hAnsiTheme="minorHAnsi" w:cstheme="minorHAnsi"/>
          <w:b/>
          <w:bCs/>
          <w:color w:val="1F497D"/>
        </w:rPr>
        <w:t xml:space="preserve"> </w:t>
      </w:r>
      <w:r w:rsidRPr="00407E0A">
        <w:rPr>
          <w:rFonts w:asciiTheme="minorHAnsi" w:hAnsiTheme="minorHAnsi" w:cstheme="minorHAnsi"/>
          <w:i/>
          <w:iCs/>
          <w:color w:val="1F497D"/>
        </w:rPr>
        <w:t xml:space="preserve"> </w:t>
      </w:r>
    </w:p>
    <w:p w14:paraId="25B8E546" w14:textId="77777777" w:rsidR="00790FD8" w:rsidRPr="00407E0A" w:rsidRDefault="00790FD8" w:rsidP="001E7F91">
      <w:pPr>
        <w:pStyle w:val="ListParagraph"/>
        <w:autoSpaceDE w:val="0"/>
        <w:autoSpaceDN w:val="0"/>
        <w:adjustRightInd w:val="0"/>
        <w:ind w:left="360"/>
        <w:jc w:val="both"/>
        <w:rPr>
          <w:rFonts w:asciiTheme="minorHAnsi" w:hAnsiTheme="minorHAnsi" w:cstheme="minorHAnsi"/>
          <w:color w:val="000000"/>
        </w:rPr>
      </w:pPr>
    </w:p>
    <w:p w14:paraId="3B81853A" w14:textId="39D1BBC9" w:rsidR="003B0FC2" w:rsidRPr="00BA0965" w:rsidRDefault="004F5F87" w:rsidP="00D83740">
      <w:pPr>
        <w:autoSpaceDE w:val="0"/>
        <w:autoSpaceDN w:val="0"/>
        <w:adjustRightInd w:val="0"/>
        <w:spacing w:after="0" w:line="240" w:lineRule="auto"/>
        <w:ind w:left="-426"/>
        <w:jc w:val="both"/>
        <w:rPr>
          <w:rFonts w:cstheme="minorHAnsi"/>
          <w:color w:val="000000"/>
        </w:rPr>
      </w:pPr>
      <w:r w:rsidRPr="00BA0965">
        <w:rPr>
          <w:rFonts w:cstheme="minorHAnsi"/>
          <w:color w:val="000000"/>
        </w:rPr>
        <w:t xml:space="preserve">Our monitoring system for the project is outlined below </w:t>
      </w:r>
      <w:r w:rsidR="007D66C2" w:rsidRPr="00BA0965">
        <w:rPr>
          <w:rFonts w:cstheme="minorHAnsi"/>
          <w:color w:val="000000"/>
        </w:rPr>
        <w:t xml:space="preserve">indicating </w:t>
      </w:r>
      <w:r w:rsidRPr="00BA0965">
        <w:rPr>
          <w:rFonts w:cstheme="minorHAnsi"/>
          <w:color w:val="000000"/>
        </w:rPr>
        <w:t>the level of measurements, tools proposed for data collection, the rationale and frequency of data collection</w:t>
      </w:r>
      <w:r w:rsidR="003B0FC2" w:rsidRPr="00BA0965">
        <w:rPr>
          <w:rFonts w:cstheme="minorHAnsi"/>
          <w:color w:val="000000"/>
        </w:rPr>
        <w:t xml:space="preserve"> to measure the impact of the outputs and activities outlined in our project’s </w:t>
      </w:r>
      <w:proofErr w:type="spellStart"/>
      <w:r w:rsidR="003B0FC2" w:rsidRPr="00BA0965">
        <w:rPr>
          <w:rFonts w:cstheme="minorHAnsi"/>
          <w:color w:val="000000"/>
        </w:rPr>
        <w:t>workplan</w:t>
      </w:r>
      <w:proofErr w:type="spellEnd"/>
      <w:r w:rsidR="00B77CF1" w:rsidRPr="00BA0965">
        <w:rPr>
          <w:rFonts w:cstheme="minorHAnsi"/>
          <w:color w:val="000000"/>
        </w:rPr>
        <w:t xml:space="preserve">. </w:t>
      </w:r>
      <w:r w:rsidR="003B0FC2" w:rsidRPr="00BA0965">
        <w:rPr>
          <w:rFonts w:cstheme="minorHAnsi"/>
          <w:color w:val="000000"/>
        </w:rPr>
        <w:t xml:space="preserve">The project’s </w:t>
      </w:r>
      <w:proofErr w:type="spellStart"/>
      <w:r w:rsidR="003B0FC2" w:rsidRPr="00BA0965">
        <w:rPr>
          <w:rFonts w:cstheme="minorHAnsi"/>
          <w:color w:val="000000"/>
        </w:rPr>
        <w:t>workplan</w:t>
      </w:r>
      <w:proofErr w:type="spellEnd"/>
      <w:r w:rsidR="003B0FC2" w:rsidRPr="00BA0965">
        <w:rPr>
          <w:rFonts w:cstheme="minorHAnsi"/>
          <w:color w:val="000000"/>
        </w:rPr>
        <w:t xml:space="preserve"> outlines key activities involved in the project, including linking to the output and outcome indicators, who’s responsible and when these are expected to take place. This will be reported on a quarterly basis.</w:t>
      </w:r>
      <w:r w:rsidR="000B6A72" w:rsidRPr="00BA0965">
        <w:rPr>
          <w:rFonts w:ascii="Arial" w:eastAsia="Arial" w:hAnsi="Arial" w:cs="Times New Roman"/>
          <w:color w:val="000000" w:themeColor="text1"/>
          <w:lang w:eastAsia="en-GB"/>
        </w:rPr>
        <w:t xml:space="preserve"> M</w:t>
      </w:r>
      <w:r w:rsidR="000B6A72" w:rsidRPr="00BA0965">
        <w:rPr>
          <w:rFonts w:cstheme="minorHAnsi"/>
          <w:color w:val="000000"/>
        </w:rPr>
        <w:t xml:space="preserve">onitoring data will be used to inform how effective our interventions are on the </w:t>
      </w:r>
      <w:r w:rsidR="00BA0965" w:rsidRPr="00BA0965">
        <w:rPr>
          <w:rFonts w:cstheme="minorHAnsi"/>
          <w:color w:val="000000"/>
        </w:rPr>
        <w:t>beneficiaries and</w:t>
      </w:r>
      <w:r w:rsidR="000B6A72" w:rsidRPr="00BA0965">
        <w:rPr>
          <w:rFonts w:cstheme="minorHAnsi"/>
          <w:color w:val="000000"/>
        </w:rPr>
        <w:t xml:space="preserve"> to inform the programmatic adaptations if required throughout the lifetime of the project</w:t>
      </w:r>
    </w:p>
    <w:p w14:paraId="72E0E067" w14:textId="77777777" w:rsidR="003B0FC2" w:rsidRPr="00BA0965" w:rsidRDefault="003B0FC2" w:rsidP="00D83740">
      <w:pPr>
        <w:autoSpaceDE w:val="0"/>
        <w:autoSpaceDN w:val="0"/>
        <w:adjustRightInd w:val="0"/>
        <w:spacing w:after="0" w:line="240" w:lineRule="auto"/>
        <w:ind w:left="-426"/>
        <w:jc w:val="both"/>
        <w:rPr>
          <w:rFonts w:cstheme="minorHAnsi"/>
          <w:color w:val="000000"/>
        </w:rPr>
      </w:pPr>
    </w:p>
    <w:p w14:paraId="6E1A25F7" w14:textId="257D2475" w:rsidR="003B0FC2" w:rsidRPr="00BA0965" w:rsidRDefault="003B0FC2" w:rsidP="00D83740">
      <w:pPr>
        <w:autoSpaceDE w:val="0"/>
        <w:autoSpaceDN w:val="0"/>
        <w:adjustRightInd w:val="0"/>
        <w:spacing w:after="0" w:line="240" w:lineRule="auto"/>
        <w:ind w:left="-426"/>
        <w:jc w:val="both"/>
        <w:rPr>
          <w:rFonts w:cstheme="minorHAnsi"/>
          <w:color w:val="000000"/>
        </w:rPr>
      </w:pPr>
      <w:r w:rsidRPr="00BA0965">
        <w:rPr>
          <w:rFonts w:cstheme="minorHAnsi"/>
          <w:color w:val="000000"/>
        </w:rPr>
        <w:t xml:space="preserve">Monitoring will on the most part take place on a quarterly basis and in some instance on a bi-annual/annual basis where we are looking to measure increased engagement of stakeholders for example government and other NGO officials.  We will be finalising the monitoring plan and schedule with field staff during the start up workshop. </w:t>
      </w:r>
      <w:r w:rsidR="00B77CF1" w:rsidRPr="00BA0965">
        <w:rPr>
          <w:rFonts w:cstheme="minorHAnsi"/>
          <w:color w:val="000000"/>
        </w:rPr>
        <w:t xml:space="preserve">The project officers will be responsible for gathering the </w:t>
      </w:r>
      <w:r w:rsidR="007C441B" w:rsidRPr="00BA0965">
        <w:rPr>
          <w:rFonts w:cstheme="minorHAnsi"/>
          <w:color w:val="000000"/>
        </w:rPr>
        <w:t>data</w:t>
      </w:r>
      <w:r w:rsidR="00B77CF1" w:rsidRPr="00BA0965">
        <w:rPr>
          <w:rFonts w:cstheme="minorHAnsi"/>
          <w:color w:val="000000"/>
        </w:rPr>
        <w:t xml:space="preserve"> and the Hub team and consortium partners</w:t>
      </w:r>
      <w:r w:rsidR="00A850F6" w:rsidRPr="00BA0965">
        <w:rPr>
          <w:rFonts w:cstheme="minorHAnsi"/>
          <w:color w:val="000000"/>
        </w:rPr>
        <w:t>’</w:t>
      </w:r>
      <w:r w:rsidR="00B77CF1" w:rsidRPr="00BA0965">
        <w:rPr>
          <w:rFonts w:cstheme="minorHAnsi"/>
          <w:color w:val="000000"/>
        </w:rPr>
        <w:t xml:space="preserve"> M&amp;E teams will be responsible for carrying ou</w:t>
      </w:r>
      <w:r w:rsidR="007D66C2" w:rsidRPr="00BA0965">
        <w:rPr>
          <w:rFonts w:cstheme="minorHAnsi"/>
          <w:color w:val="000000"/>
        </w:rPr>
        <w:t>t</w:t>
      </w:r>
      <w:r w:rsidR="00B77CF1" w:rsidRPr="00BA0965">
        <w:rPr>
          <w:rFonts w:cstheme="minorHAnsi"/>
          <w:color w:val="000000"/>
        </w:rPr>
        <w:t xml:space="preserve"> randomised</w:t>
      </w:r>
      <w:r w:rsidR="00E4120B" w:rsidRPr="00BA0965">
        <w:rPr>
          <w:rFonts w:cstheme="minorHAnsi"/>
          <w:color w:val="000000"/>
        </w:rPr>
        <w:t xml:space="preserve"> and</w:t>
      </w:r>
      <w:r w:rsidR="00AE1F17" w:rsidRPr="00BA0965">
        <w:rPr>
          <w:rFonts w:cstheme="minorHAnsi"/>
          <w:color w:val="000000"/>
        </w:rPr>
        <w:t>,</w:t>
      </w:r>
      <w:r w:rsidR="00E4120B" w:rsidRPr="00BA0965">
        <w:rPr>
          <w:rFonts w:cstheme="minorHAnsi"/>
          <w:color w:val="000000"/>
        </w:rPr>
        <w:t xml:space="preserve"> crucially</w:t>
      </w:r>
      <w:r w:rsidR="00AE1F17" w:rsidRPr="00BA0965">
        <w:rPr>
          <w:rFonts w:cstheme="minorHAnsi"/>
          <w:color w:val="000000"/>
        </w:rPr>
        <w:t>,</w:t>
      </w:r>
      <w:r w:rsidR="00E4120B" w:rsidRPr="00BA0965">
        <w:rPr>
          <w:rFonts w:cstheme="minorHAnsi"/>
          <w:color w:val="000000"/>
        </w:rPr>
        <w:t xml:space="preserve"> </w:t>
      </w:r>
      <w:r w:rsidR="00AE1F17" w:rsidRPr="00BA0965">
        <w:rPr>
          <w:rFonts w:cstheme="minorHAnsi"/>
          <w:color w:val="000000"/>
        </w:rPr>
        <w:t>unannounced</w:t>
      </w:r>
      <w:r w:rsidR="00B77CF1" w:rsidRPr="00BA0965">
        <w:rPr>
          <w:rFonts w:cstheme="minorHAnsi"/>
          <w:color w:val="000000"/>
        </w:rPr>
        <w:t xml:space="preserve"> spot checks to provide an additional layer of verification and validation of the data. </w:t>
      </w:r>
      <w:r w:rsidR="00EE4BC5" w:rsidRPr="00BA0965">
        <w:rPr>
          <w:rFonts w:cstheme="minorHAnsi"/>
          <w:color w:val="000000"/>
        </w:rPr>
        <w:t>MEST officials will also be an integral part of the monitoring process, during their bi-monthly joint monitoring visits with partners.</w:t>
      </w:r>
      <w:r w:rsidR="006E47D7" w:rsidRPr="00BA0965">
        <w:rPr>
          <w:rFonts w:cstheme="minorHAnsi"/>
          <w:color w:val="000000"/>
        </w:rPr>
        <w:t xml:space="preserve"> </w:t>
      </w:r>
    </w:p>
    <w:p w14:paraId="618AE9D3" w14:textId="77777777" w:rsidR="00A91C9A" w:rsidRDefault="00A91C9A" w:rsidP="00D83740">
      <w:pPr>
        <w:autoSpaceDE w:val="0"/>
        <w:autoSpaceDN w:val="0"/>
        <w:adjustRightInd w:val="0"/>
        <w:spacing w:after="0" w:line="240" w:lineRule="auto"/>
        <w:ind w:left="-426"/>
        <w:jc w:val="both"/>
        <w:rPr>
          <w:rFonts w:cstheme="minorHAnsi"/>
          <w:color w:val="000000"/>
          <w:sz w:val="20"/>
          <w:szCs w:val="20"/>
        </w:rPr>
      </w:pPr>
    </w:p>
    <w:p w14:paraId="29393D43" w14:textId="55E93B36" w:rsidR="00A91C9A" w:rsidRDefault="00A91C9A" w:rsidP="00D83740">
      <w:pPr>
        <w:autoSpaceDE w:val="0"/>
        <w:autoSpaceDN w:val="0"/>
        <w:adjustRightInd w:val="0"/>
        <w:spacing w:after="0" w:line="240" w:lineRule="auto"/>
        <w:ind w:left="-426"/>
        <w:jc w:val="both"/>
        <w:rPr>
          <w:rFonts w:cstheme="minorHAnsi"/>
          <w:color w:val="000000"/>
        </w:rPr>
      </w:pPr>
      <w:r w:rsidRPr="00A91C9A">
        <w:t xml:space="preserve">The project has </w:t>
      </w:r>
      <w:r w:rsidR="00BA0965" w:rsidRPr="00A91C9A">
        <w:t>district leads which mean</w:t>
      </w:r>
      <w:r w:rsidRPr="00A91C9A">
        <w:t xml:space="preserve"> that </w:t>
      </w:r>
      <w:proofErr w:type="spellStart"/>
      <w:r w:rsidRPr="00A91C9A">
        <w:t>ActionAid</w:t>
      </w:r>
      <w:proofErr w:type="spellEnd"/>
      <w:r w:rsidRPr="00A91C9A">
        <w:t>, Handicap International and Plan International Sierra Leone will manage the district interventions. The field staff (Project Officers or Education District Officers) will directly roll</w:t>
      </w:r>
      <w:r w:rsidR="00A850F6">
        <w:t xml:space="preserve"> </w:t>
      </w:r>
      <w:r w:rsidRPr="00A91C9A">
        <w:t xml:space="preserve">out and collect data on the project. Therefore partners are allocated per </w:t>
      </w:r>
      <w:r>
        <w:t>district and will monitor all interventions. The Hub</w:t>
      </w:r>
      <w:r w:rsidRPr="00A91C9A">
        <w:t xml:space="preserve"> (Plan International SLE Freetown team) will coordinate partners and quality assure data to apply this to each output indicator. </w:t>
      </w:r>
    </w:p>
    <w:p w14:paraId="13F0059D" w14:textId="77777777" w:rsidR="00A91C9A" w:rsidRDefault="00A91C9A" w:rsidP="00D83740">
      <w:pPr>
        <w:autoSpaceDE w:val="0"/>
        <w:autoSpaceDN w:val="0"/>
        <w:adjustRightInd w:val="0"/>
        <w:spacing w:after="0" w:line="240" w:lineRule="auto"/>
        <w:ind w:left="-426"/>
        <w:jc w:val="both"/>
        <w:rPr>
          <w:rFonts w:cstheme="minorHAnsi"/>
          <w:color w:val="000000"/>
          <w:sz w:val="20"/>
          <w:szCs w:val="20"/>
        </w:rPr>
      </w:pPr>
    </w:p>
    <w:p w14:paraId="7A141C71" w14:textId="37640AE5" w:rsidR="00A91C9A" w:rsidRPr="002A367B" w:rsidRDefault="00A91C9A" w:rsidP="00D83740">
      <w:pPr>
        <w:autoSpaceDE w:val="0"/>
        <w:autoSpaceDN w:val="0"/>
        <w:adjustRightInd w:val="0"/>
        <w:spacing w:after="0" w:line="240" w:lineRule="auto"/>
        <w:ind w:left="-426"/>
        <w:jc w:val="both"/>
        <w:rPr>
          <w:rFonts w:cstheme="minorHAnsi"/>
          <w:color w:val="000000"/>
          <w:sz w:val="20"/>
          <w:szCs w:val="20"/>
        </w:rPr>
      </w:pPr>
      <w:r w:rsidRPr="00A91C9A">
        <w:t>The approach when using the monitoring tools with children with disabilities will be to use Inclusive Education Officers</w:t>
      </w:r>
      <w:r w:rsidR="00F7298C">
        <w:t xml:space="preserve"> (IEO’s)</w:t>
      </w:r>
      <w:r w:rsidRPr="00A91C9A">
        <w:t xml:space="preserve"> through the community volunteers, who are known to the children, to </w:t>
      </w:r>
      <w:r>
        <w:t>explore</w:t>
      </w:r>
      <w:r w:rsidRPr="00A91C9A">
        <w:t xml:space="preserve"> the question</w:t>
      </w:r>
      <w:r w:rsidR="00A850F6">
        <w:t>s. The IEOs are trained</w:t>
      </w:r>
      <w:r w:rsidRPr="00A91C9A">
        <w:t xml:space="preserve"> extensively by Handicap International </w:t>
      </w:r>
      <w:r w:rsidR="00A850F6">
        <w:t xml:space="preserve">in </w:t>
      </w:r>
      <w:r w:rsidRPr="00A91C9A">
        <w:t>using the correct approach which is acceptable when working with different scopes of disability. The volunteers also receive training throughout the year on working with disabilities within the community.</w:t>
      </w:r>
      <w:r w:rsidR="00824336">
        <w:t xml:space="preserve"> </w:t>
      </w:r>
      <w:r w:rsidR="002A367B">
        <w:t>The monitoring tools themselves will be inclusive centred, and ensure that the relevant questions posed are supportive</w:t>
      </w:r>
      <w:r w:rsidR="00A850F6">
        <w:t xml:space="preserve"> and context-appropriate</w:t>
      </w:r>
      <w:r w:rsidR="002A367B">
        <w:t xml:space="preserve">, particularly for children with disabilities. Handicap International will lead on the design and adaptation of the tools with the relevant expertise, with contributions and input from the consortium partners. </w:t>
      </w:r>
      <w:r w:rsidR="00F7298C">
        <w:t xml:space="preserve"> Relevant training will also be provided to the partner field staff to ensure they understand how to engage and gather information from children with </w:t>
      </w:r>
      <w:r w:rsidR="003C275F">
        <w:t>disabilities</w:t>
      </w:r>
      <w:r w:rsidR="00F7298C">
        <w:t xml:space="preserve"> in an inclusive and sensitive manner. The IEO’s will be responsible for rolling out the more int</w:t>
      </w:r>
      <w:r w:rsidR="00A850F6">
        <w:t>ricate and technical disability-</w:t>
      </w:r>
      <w:r w:rsidR="00F7298C">
        <w:t>related tools, including the district inclusiveness monitoring tool to assess model schools, and how inclusive the school environment is for children</w:t>
      </w:r>
      <w:r w:rsidR="003C275F">
        <w:t xml:space="preserve"> with disabilities.</w:t>
      </w:r>
      <w:r w:rsidR="00F7298C">
        <w:t xml:space="preserve"> </w:t>
      </w:r>
    </w:p>
    <w:p w14:paraId="6BE79B0E" w14:textId="77777777" w:rsidR="003E5A12" w:rsidRPr="00407E0A" w:rsidRDefault="003E5A12" w:rsidP="001E7F91">
      <w:pPr>
        <w:autoSpaceDE w:val="0"/>
        <w:autoSpaceDN w:val="0"/>
        <w:adjustRightInd w:val="0"/>
        <w:spacing w:after="0" w:line="240" w:lineRule="auto"/>
        <w:ind w:left="-993"/>
        <w:jc w:val="both"/>
        <w:rPr>
          <w:rFonts w:cstheme="minorHAnsi"/>
          <w:i/>
          <w:iCs/>
          <w:color w:val="000000"/>
          <w:sz w:val="20"/>
          <w:szCs w:val="20"/>
        </w:rPr>
      </w:pPr>
      <w:bookmarkStart w:id="3" w:name="_Toc486002073"/>
      <w:r w:rsidRPr="00407E0A">
        <w:rPr>
          <w:rFonts w:cstheme="minorHAnsi"/>
          <w:i/>
          <w:iCs/>
          <w:color w:val="000000"/>
          <w:sz w:val="20"/>
          <w:szCs w:val="20"/>
        </w:rPr>
        <w:t>Table 1: Outputs for measurement</w:t>
      </w:r>
    </w:p>
    <w:tbl>
      <w:tblPr>
        <w:tblW w:w="10774" w:type="dxa"/>
        <w:tblInd w:w="-885" w:type="dxa"/>
        <w:tblLayout w:type="fixed"/>
        <w:tblLook w:val="04A0" w:firstRow="1" w:lastRow="0" w:firstColumn="1" w:lastColumn="0" w:noHBand="0" w:noVBand="1"/>
      </w:tblPr>
      <w:tblGrid>
        <w:gridCol w:w="2269"/>
        <w:gridCol w:w="1134"/>
        <w:gridCol w:w="3546"/>
        <w:gridCol w:w="2833"/>
        <w:gridCol w:w="992"/>
      </w:tblGrid>
      <w:tr w:rsidR="003E5A12" w:rsidRPr="00407E0A" w14:paraId="6EC51983" w14:textId="77777777" w:rsidTr="004A1196">
        <w:trPr>
          <w:trHeight w:val="642"/>
        </w:trPr>
        <w:tc>
          <w:tcPr>
            <w:tcW w:w="2269" w:type="dxa"/>
            <w:tcBorders>
              <w:top w:val="nil"/>
              <w:left w:val="nil"/>
              <w:bottom w:val="single" w:sz="4" w:space="0" w:color="auto"/>
              <w:right w:val="nil"/>
            </w:tcBorders>
            <w:noWrap/>
            <w:vAlign w:val="bottom"/>
            <w:hideMark/>
          </w:tcPr>
          <w:p w14:paraId="2F346AFD" w14:textId="77777777" w:rsidR="003E5A12" w:rsidRPr="00407E0A" w:rsidRDefault="003E5A12" w:rsidP="001E7F91">
            <w:pPr>
              <w:jc w:val="both"/>
              <w:rPr>
                <w:rFonts w:cstheme="minorHAnsi"/>
              </w:rPr>
            </w:pPr>
          </w:p>
        </w:tc>
        <w:tc>
          <w:tcPr>
            <w:tcW w:w="1134" w:type="dxa"/>
            <w:tcBorders>
              <w:top w:val="single" w:sz="8" w:space="0" w:color="auto"/>
              <w:left w:val="single" w:sz="8" w:space="0" w:color="auto"/>
              <w:bottom w:val="single" w:sz="4" w:space="0" w:color="auto"/>
              <w:right w:val="single" w:sz="4" w:space="0" w:color="auto"/>
            </w:tcBorders>
            <w:shd w:val="clear" w:color="auto" w:fill="548DD4" w:themeFill="text2" w:themeFillTint="99"/>
            <w:vAlign w:val="center"/>
            <w:hideMark/>
          </w:tcPr>
          <w:p w14:paraId="08F92BFA" w14:textId="77777777" w:rsidR="003E5A12" w:rsidRPr="00407E0A" w:rsidRDefault="003E5A12" w:rsidP="001E7F91">
            <w:pPr>
              <w:spacing w:after="0" w:line="240" w:lineRule="auto"/>
              <w:jc w:val="both"/>
              <w:rPr>
                <w:rFonts w:eastAsia="Times New Roman" w:cstheme="minorHAnsi"/>
                <w:b/>
                <w:bCs/>
                <w:color w:val="000000"/>
                <w:sz w:val="20"/>
                <w:szCs w:val="20"/>
                <w:lang w:eastAsia="en-GB"/>
              </w:rPr>
            </w:pPr>
            <w:r w:rsidRPr="00407E0A">
              <w:rPr>
                <w:rFonts w:eastAsia="Times New Roman" w:cstheme="minorHAnsi"/>
                <w:b/>
                <w:bCs/>
                <w:color w:val="000000"/>
                <w:sz w:val="20"/>
                <w:szCs w:val="20"/>
                <w:lang w:eastAsia="en-GB"/>
              </w:rPr>
              <w:t>Level of measurement</w:t>
            </w:r>
          </w:p>
        </w:tc>
        <w:tc>
          <w:tcPr>
            <w:tcW w:w="3546" w:type="dxa"/>
            <w:tcBorders>
              <w:top w:val="single" w:sz="8" w:space="0" w:color="auto"/>
              <w:left w:val="nil"/>
              <w:bottom w:val="single" w:sz="4" w:space="0" w:color="auto"/>
              <w:right w:val="single" w:sz="4" w:space="0" w:color="auto"/>
            </w:tcBorders>
            <w:shd w:val="clear" w:color="auto" w:fill="548DD4" w:themeFill="text2" w:themeFillTint="99"/>
            <w:vAlign w:val="center"/>
            <w:hideMark/>
          </w:tcPr>
          <w:p w14:paraId="5A18D4E9" w14:textId="77777777" w:rsidR="003E5A12" w:rsidRPr="00407E0A" w:rsidRDefault="003E5A12" w:rsidP="001E7F91">
            <w:pPr>
              <w:spacing w:after="0" w:line="240" w:lineRule="auto"/>
              <w:jc w:val="both"/>
              <w:rPr>
                <w:rFonts w:eastAsia="Times New Roman" w:cstheme="minorHAnsi"/>
                <w:b/>
                <w:bCs/>
                <w:color w:val="000000"/>
                <w:sz w:val="20"/>
                <w:szCs w:val="20"/>
                <w:lang w:eastAsia="en-GB"/>
              </w:rPr>
            </w:pPr>
            <w:r w:rsidRPr="00407E0A">
              <w:rPr>
                <w:rFonts w:eastAsia="Times New Roman" w:cstheme="minorHAnsi"/>
                <w:b/>
                <w:bCs/>
                <w:color w:val="000000"/>
                <w:sz w:val="20"/>
                <w:szCs w:val="20"/>
                <w:lang w:eastAsia="en-GB"/>
              </w:rPr>
              <w:t xml:space="preserve">Tool and mode of data collection </w:t>
            </w:r>
            <w:r w:rsidRPr="00407E0A">
              <w:rPr>
                <w:rFonts w:eastAsia="Times New Roman" w:cstheme="minorHAnsi"/>
                <w:b/>
                <w:bCs/>
                <w:color w:val="000000"/>
                <w:sz w:val="20"/>
                <w:szCs w:val="20"/>
                <w:lang w:eastAsia="en-GB"/>
              </w:rPr>
              <w:br/>
            </w:r>
          </w:p>
        </w:tc>
        <w:tc>
          <w:tcPr>
            <w:tcW w:w="2833" w:type="dxa"/>
            <w:tcBorders>
              <w:top w:val="single" w:sz="8" w:space="0" w:color="auto"/>
              <w:left w:val="nil"/>
              <w:bottom w:val="single" w:sz="4" w:space="0" w:color="auto"/>
              <w:right w:val="single" w:sz="4" w:space="0" w:color="auto"/>
            </w:tcBorders>
            <w:shd w:val="clear" w:color="auto" w:fill="548DD4" w:themeFill="text2" w:themeFillTint="99"/>
            <w:vAlign w:val="center"/>
            <w:hideMark/>
          </w:tcPr>
          <w:p w14:paraId="05ACC63D" w14:textId="77777777" w:rsidR="003E5A12" w:rsidRPr="00407E0A" w:rsidRDefault="003E5A12" w:rsidP="001E7F91">
            <w:pPr>
              <w:spacing w:after="0" w:line="240" w:lineRule="auto"/>
              <w:jc w:val="both"/>
              <w:rPr>
                <w:rFonts w:eastAsia="Times New Roman" w:cstheme="minorHAnsi"/>
                <w:b/>
                <w:bCs/>
                <w:color w:val="000000"/>
                <w:sz w:val="20"/>
                <w:szCs w:val="20"/>
                <w:lang w:eastAsia="en-GB"/>
              </w:rPr>
            </w:pPr>
            <w:r w:rsidRPr="00407E0A">
              <w:rPr>
                <w:rFonts w:eastAsia="Times New Roman" w:cstheme="minorHAnsi"/>
                <w:b/>
                <w:bCs/>
                <w:color w:val="000000"/>
                <w:sz w:val="20"/>
                <w:szCs w:val="20"/>
                <w:lang w:eastAsia="en-GB"/>
              </w:rPr>
              <w:t>Rationale (with definitions)</w:t>
            </w:r>
          </w:p>
        </w:tc>
        <w:tc>
          <w:tcPr>
            <w:tcW w:w="992" w:type="dxa"/>
            <w:tcBorders>
              <w:top w:val="single" w:sz="8" w:space="0" w:color="auto"/>
              <w:left w:val="nil"/>
              <w:bottom w:val="single" w:sz="4" w:space="0" w:color="auto"/>
              <w:right w:val="single" w:sz="8" w:space="0" w:color="auto"/>
            </w:tcBorders>
            <w:shd w:val="clear" w:color="auto" w:fill="548DD4" w:themeFill="text2" w:themeFillTint="99"/>
            <w:vAlign w:val="center"/>
            <w:hideMark/>
          </w:tcPr>
          <w:p w14:paraId="503DD299" w14:textId="77777777" w:rsidR="003E5A12" w:rsidRPr="00407E0A" w:rsidRDefault="003E5A12" w:rsidP="001E7F91">
            <w:pPr>
              <w:spacing w:after="0" w:line="240" w:lineRule="auto"/>
              <w:jc w:val="both"/>
              <w:rPr>
                <w:rFonts w:eastAsia="Times New Roman" w:cstheme="minorHAnsi"/>
                <w:b/>
                <w:bCs/>
                <w:color w:val="000000"/>
                <w:sz w:val="20"/>
                <w:szCs w:val="20"/>
                <w:lang w:eastAsia="en-GB"/>
              </w:rPr>
            </w:pPr>
            <w:r w:rsidRPr="00407E0A">
              <w:rPr>
                <w:rFonts w:eastAsia="Times New Roman" w:cstheme="minorHAnsi"/>
                <w:b/>
                <w:bCs/>
                <w:color w:val="000000"/>
                <w:sz w:val="20"/>
                <w:szCs w:val="20"/>
                <w:lang w:eastAsia="en-GB"/>
              </w:rPr>
              <w:t xml:space="preserve">Frequency of data collection </w:t>
            </w:r>
          </w:p>
        </w:tc>
      </w:tr>
      <w:tr w:rsidR="003E5A12" w:rsidRPr="00407E0A" w14:paraId="6DB4A302" w14:textId="77777777" w:rsidTr="004A1196">
        <w:trPr>
          <w:trHeight w:val="300"/>
        </w:trPr>
        <w:tc>
          <w:tcPr>
            <w:tcW w:w="1077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6E839A4" w14:textId="77777777" w:rsidR="007A4413" w:rsidRPr="00EB4BF3" w:rsidRDefault="003E5A12" w:rsidP="001E7F91">
            <w:pPr>
              <w:spacing w:after="0" w:line="240" w:lineRule="auto"/>
              <w:jc w:val="both"/>
              <w:rPr>
                <w:rFonts w:eastAsia="Times New Roman" w:cstheme="minorHAnsi"/>
                <w:color w:val="000000"/>
                <w:sz w:val="20"/>
                <w:szCs w:val="20"/>
                <w:lang w:eastAsia="en-GB"/>
              </w:rPr>
            </w:pPr>
            <w:r w:rsidRPr="00EB4BF3">
              <w:rPr>
                <w:rFonts w:eastAsia="Times New Roman" w:cstheme="minorHAnsi"/>
                <w:b/>
                <w:bCs/>
                <w:color w:val="000000"/>
                <w:sz w:val="20"/>
                <w:szCs w:val="20"/>
                <w:lang w:eastAsia="en-GB"/>
              </w:rPr>
              <w:t>OUTPUT 1:</w:t>
            </w:r>
            <w:r w:rsidRPr="00EB4BF3">
              <w:rPr>
                <w:rFonts w:eastAsia="Times New Roman" w:cstheme="minorHAnsi"/>
                <w:color w:val="000000"/>
                <w:sz w:val="20"/>
                <w:szCs w:val="20"/>
                <w:lang w:eastAsia="en-GB"/>
              </w:rPr>
              <w:t xml:space="preserve"> Marginalised girls and children with disabilities, and their parents/caregivers are provided support for beneficiaries, to attend and learn through </w:t>
            </w:r>
            <w:r w:rsidR="00407E0A" w:rsidRPr="00EB4BF3">
              <w:rPr>
                <w:rFonts w:eastAsia="Times New Roman" w:cstheme="minorHAnsi"/>
                <w:color w:val="000000"/>
                <w:sz w:val="20"/>
                <w:szCs w:val="20"/>
                <w:lang w:eastAsia="en-GB"/>
              </w:rPr>
              <w:t>PS</w:t>
            </w:r>
            <w:r w:rsidRPr="00EB4BF3">
              <w:rPr>
                <w:rFonts w:eastAsia="Times New Roman" w:cstheme="minorHAnsi"/>
                <w:color w:val="000000"/>
                <w:sz w:val="20"/>
                <w:szCs w:val="20"/>
                <w:lang w:eastAsia="en-GB"/>
              </w:rPr>
              <w:t>, to JSS and JSS to post JSS.</w:t>
            </w:r>
            <w:r w:rsidR="00C309D2" w:rsidRPr="00EB4BF3">
              <w:rPr>
                <w:rFonts w:eastAsia="Times New Roman" w:cstheme="minorHAnsi"/>
                <w:color w:val="000000"/>
                <w:sz w:val="20"/>
                <w:szCs w:val="20"/>
                <w:lang w:eastAsia="en-GB"/>
              </w:rPr>
              <w:t xml:space="preserve"> </w:t>
            </w:r>
          </w:p>
          <w:p w14:paraId="79B7E6C6" w14:textId="77777777" w:rsidR="007A4413" w:rsidRPr="00EB4BF3" w:rsidRDefault="007A4413" w:rsidP="001E7F91">
            <w:pPr>
              <w:spacing w:after="0" w:line="240" w:lineRule="auto"/>
              <w:jc w:val="both"/>
              <w:rPr>
                <w:rFonts w:eastAsia="Times New Roman" w:cstheme="minorHAnsi"/>
                <w:b/>
                <w:color w:val="000000"/>
                <w:sz w:val="20"/>
                <w:szCs w:val="20"/>
                <w:lang w:eastAsia="en-GB"/>
              </w:rPr>
            </w:pPr>
          </w:p>
          <w:p w14:paraId="1A709FF1" w14:textId="1F1D3F4E" w:rsidR="003E5A12" w:rsidRPr="00407E0A" w:rsidRDefault="007A4413" w:rsidP="001E7F91">
            <w:pPr>
              <w:spacing w:after="0" w:line="240" w:lineRule="auto"/>
              <w:jc w:val="both"/>
              <w:rPr>
                <w:rFonts w:eastAsia="Times New Roman" w:cstheme="minorHAnsi"/>
                <w:color w:val="000000"/>
                <w:sz w:val="20"/>
                <w:szCs w:val="20"/>
                <w:lang w:eastAsia="en-GB"/>
              </w:rPr>
            </w:pPr>
            <w:r w:rsidRPr="00EB4BF3">
              <w:rPr>
                <w:rFonts w:eastAsia="Times New Roman" w:cstheme="minorHAnsi"/>
                <w:b/>
                <w:color w:val="000000"/>
                <w:sz w:val="20"/>
                <w:szCs w:val="20"/>
                <w:lang w:eastAsia="en-GB"/>
              </w:rPr>
              <w:t>Please note:</w:t>
            </w:r>
            <w:r w:rsidRPr="00EB4BF3">
              <w:rPr>
                <w:rFonts w:eastAsia="Times New Roman" w:cstheme="minorHAnsi"/>
                <w:color w:val="000000"/>
                <w:sz w:val="20"/>
                <w:szCs w:val="20"/>
                <w:lang w:eastAsia="en-GB"/>
              </w:rPr>
              <w:t xml:space="preserve"> </w:t>
            </w:r>
            <w:r w:rsidR="00C309D2" w:rsidRPr="00EB4BF3">
              <w:rPr>
                <w:rFonts w:eastAsia="Times New Roman" w:cstheme="minorHAnsi"/>
                <w:i/>
                <w:color w:val="000000"/>
                <w:sz w:val="20"/>
                <w:szCs w:val="20"/>
                <w:lang w:eastAsia="en-GB"/>
              </w:rPr>
              <w:t>Findings for this output will be used to assess the impact and effectiveness of interventions in improving attendance and retention of beneficiaries and to inform programmatic adaptations accordingly.</w:t>
            </w:r>
            <w:r w:rsidR="00C309D2" w:rsidRPr="00EB4BF3">
              <w:rPr>
                <w:rFonts w:eastAsia="Times New Roman" w:cstheme="minorHAnsi"/>
                <w:color w:val="000000"/>
                <w:sz w:val="20"/>
                <w:szCs w:val="20"/>
                <w:lang w:eastAsia="en-GB"/>
              </w:rPr>
              <w:t xml:space="preserve"> </w:t>
            </w:r>
          </w:p>
        </w:tc>
      </w:tr>
      <w:tr w:rsidR="003E5A12" w:rsidRPr="00407E0A" w14:paraId="0833B465" w14:textId="77777777" w:rsidTr="004A1196">
        <w:trPr>
          <w:trHeight w:val="1550"/>
        </w:trPr>
        <w:tc>
          <w:tcPr>
            <w:tcW w:w="2269" w:type="dxa"/>
            <w:tcBorders>
              <w:top w:val="nil"/>
              <w:left w:val="single" w:sz="4" w:space="0" w:color="auto"/>
              <w:bottom w:val="single" w:sz="4" w:space="0" w:color="auto"/>
              <w:right w:val="single" w:sz="4" w:space="0" w:color="auto"/>
            </w:tcBorders>
            <w:shd w:val="clear" w:color="auto" w:fill="FFFF99"/>
            <w:hideMark/>
          </w:tcPr>
          <w:p w14:paraId="45DE885A" w14:textId="77777777" w:rsidR="003E5A12" w:rsidRPr="00407E0A" w:rsidRDefault="003E5A12" w:rsidP="001E7F91">
            <w:pPr>
              <w:spacing w:after="0" w:line="240" w:lineRule="auto"/>
              <w:jc w:val="both"/>
              <w:rPr>
                <w:rFonts w:eastAsia="Times New Roman" w:cstheme="minorHAnsi"/>
                <w:b/>
                <w:bCs/>
                <w:sz w:val="18"/>
                <w:szCs w:val="18"/>
                <w:lang w:eastAsia="en-GB"/>
              </w:rPr>
            </w:pPr>
            <w:r w:rsidRPr="00407E0A">
              <w:rPr>
                <w:rFonts w:eastAsia="Times New Roman" w:cstheme="minorHAnsi"/>
                <w:b/>
                <w:bCs/>
                <w:sz w:val="18"/>
                <w:szCs w:val="18"/>
                <w:lang w:eastAsia="en-GB"/>
              </w:rPr>
              <w:lastRenderedPageBreak/>
              <w:t>Output Indicator 1.1</w:t>
            </w:r>
          </w:p>
        </w:tc>
        <w:tc>
          <w:tcPr>
            <w:tcW w:w="1134" w:type="dxa"/>
            <w:vMerge w:val="restart"/>
            <w:tcBorders>
              <w:top w:val="nil"/>
              <w:left w:val="single" w:sz="4" w:space="0" w:color="auto"/>
              <w:bottom w:val="single" w:sz="4" w:space="0" w:color="auto"/>
              <w:right w:val="single" w:sz="4" w:space="0" w:color="auto"/>
            </w:tcBorders>
            <w:hideMark/>
          </w:tcPr>
          <w:p w14:paraId="0521ABA8" w14:textId="77777777" w:rsidR="003E5A1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xml:space="preserve">School </w:t>
            </w:r>
          </w:p>
        </w:tc>
        <w:tc>
          <w:tcPr>
            <w:tcW w:w="3546" w:type="dxa"/>
            <w:vMerge w:val="restart"/>
            <w:tcBorders>
              <w:top w:val="nil"/>
              <w:left w:val="single" w:sz="4" w:space="0" w:color="auto"/>
              <w:bottom w:val="single" w:sz="4" w:space="0" w:color="000000"/>
              <w:right w:val="single" w:sz="4" w:space="0" w:color="auto"/>
            </w:tcBorders>
            <w:hideMark/>
          </w:tcPr>
          <w:p w14:paraId="77C30007" w14:textId="77777777" w:rsidR="003E5A1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b/>
                <w:bCs/>
                <w:color w:val="000000"/>
                <w:sz w:val="18"/>
                <w:szCs w:val="18"/>
                <w:lang w:eastAsia="en-GB"/>
              </w:rPr>
              <w:t xml:space="preserve">Bursary distribution monitoring survey </w:t>
            </w:r>
            <w:r w:rsidRPr="00407E0A">
              <w:rPr>
                <w:rFonts w:eastAsia="Times New Roman" w:cstheme="minorHAnsi"/>
                <w:color w:val="000000"/>
                <w:sz w:val="18"/>
                <w:szCs w:val="18"/>
                <w:lang w:eastAsia="en-GB"/>
              </w:rPr>
              <w:t>(are they distributed to the GEC cohort beneficiaries?) - this will take place during the distribution process, using the laminated tracking tool</w:t>
            </w:r>
            <w:r w:rsidRPr="00407E0A">
              <w:rPr>
                <w:rFonts w:eastAsia="Times New Roman" w:cstheme="minorHAnsi"/>
                <w:color w:val="000000"/>
                <w:sz w:val="18"/>
                <w:szCs w:val="18"/>
                <w:lang w:eastAsia="en-GB"/>
              </w:rPr>
              <w:br/>
            </w:r>
            <w:r w:rsidRPr="00407E0A">
              <w:rPr>
                <w:rFonts w:eastAsia="Times New Roman" w:cstheme="minorHAnsi"/>
                <w:b/>
                <w:color w:val="000000"/>
                <w:sz w:val="18"/>
                <w:szCs w:val="18"/>
                <w:lang w:eastAsia="en-GB"/>
              </w:rPr>
              <w:t>Bursary</w:t>
            </w:r>
            <w:r w:rsidRPr="00407E0A">
              <w:rPr>
                <w:rFonts w:eastAsia="Times New Roman" w:cstheme="minorHAnsi"/>
                <w:color w:val="000000"/>
                <w:sz w:val="18"/>
                <w:szCs w:val="18"/>
                <w:lang w:eastAsia="en-GB"/>
              </w:rPr>
              <w:t xml:space="preserve"> </w:t>
            </w:r>
            <w:r w:rsidRPr="00407E0A">
              <w:rPr>
                <w:rFonts w:eastAsia="Times New Roman" w:cstheme="minorHAnsi"/>
                <w:b/>
                <w:bCs/>
                <w:color w:val="000000"/>
                <w:sz w:val="18"/>
                <w:szCs w:val="18"/>
                <w:lang w:eastAsia="en-GB"/>
              </w:rPr>
              <w:t>Usage and effectiveness questionnaire:</w:t>
            </w:r>
            <w:r w:rsidRPr="00407E0A">
              <w:rPr>
                <w:rFonts w:eastAsia="Times New Roman" w:cstheme="minorHAnsi"/>
                <w:color w:val="000000"/>
                <w:sz w:val="18"/>
                <w:szCs w:val="18"/>
                <w:lang w:eastAsia="en-GB"/>
              </w:rPr>
              <w:br/>
            </w:r>
            <w:r w:rsidRPr="00407E0A">
              <w:rPr>
                <w:rFonts w:eastAsia="Times New Roman" w:cstheme="minorHAnsi"/>
                <w:i/>
                <w:iCs/>
                <w:color w:val="000000"/>
                <w:sz w:val="18"/>
                <w:szCs w:val="18"/>
                <w:lang w:eastAsia="en-GB"/>
              </w:rPr>
              <w:t xml:space="preserve">Bursary usage monitoring questions </w:t>
            </w:r>
            <w:r w:rsidRPr="00407E0A">
              <w:rPr>
                <w:rFonts w:eastAsia="Times New Roman" w:cstheme="minorHAnsi"/>
                <w:color w:val="000000"/>
                <w:sz w:val="18"/>
                <w:szCs w:val="18"/>
                <w:lang w:eastAsia="en-GB"/>
              </w:rPr>
              <w:t xml:space="preserve">(same sample, quarterly, tracking tool) and </w:t>
            </w:r>
            <w:r w:rsidRPr="00407E0A">
              <w:rPr>
                <w:rFonts w:eastAsia="Times New Roman" w:cstheme="minorHAnsi"/>
                <w:i/>
                <w:iCs/>
                <w:color w:val="000000"/>
                <w:sz w:val="18"/>
                <w:szCs w:val="18"/>
                <w:lang w:eastAsia="en-GB"/>
              </w:rPr>
              <w:t>Bursary effectiveness monitoring questions</w:t>
            </w:r>
            <w:r w:rsidRPr="00407E0A">
              <w:rPr>
                <w:rFonts w:eastAsia="Times New Roman" w:cstheme="minorHAnsi"/>
                <w:color w:val="000000"/>
                <w:sz w:val="18"/>
                <w:szCs w:val="18"/>
                <w:lang w:eastAsia="en-GB"/>
              </w:rPr>
              <w:t xml:space="preserve"> (same sample, quarterly, tracking tool)</w:t>
            </w:r>
            <w:r w:rsidRPr="00407E0A">
              <w:rPr>
                <w:rFonts w:eastAsia="Times New Roman" w:cstheme="minorHAnsi"/>
                <w:color w:val="000000"/>
                <w:sz w:val="18"/>
                <w:szCs w:val="18"/>
                <w:lang w:eastAsia="en-GB"/>
              </w:rPr>
              <w:br/>
            </w:r>
            <w:r w:rsidRPr="00407E0A">
              <w:rPr>
                <w:rFonts w:eastAsia="Times New Roman" w:cstheme="minorHAnsi"/>
                <w:b/>
                <w:bCs/>
                <w:color w:val="000000"/>
                <w:sz w:val="18"/>
                <w:szCs w:val="18"/>
                <w:lang w:eastAsia="en-GB"/>
              </w:rPr>
              <w:t xml:space="preserve">KIIs </w:t>
            </w:r>
            <w:r w:rsidRPr="00407E0A">
              <w:rPr>
                <w:rFonts w:eastAsia="Times New Roman" w:cstheme="minorHAnsi"/>
                <w:color w:val="000000"/>
                <w:sz w:val="18"/>
                <w:szCs w:val="18"/>
                <w:lang w:eastAsia="en-GB"/>
              </w:rPr>
              <w:t>with a mix of positive and negative feedback on bursary items (children, parents/carers, PVs)</w:t>
            </w:r>
            <w:r w:rsidRPr="00407E0A">
              <w:rPr>
                <w:rFonts w:eastAsia="Times New Roman" w:cstheme="minorHAnsi"/>
                <w:color w:val="000000"/>
                <w:sz w:val="18"/>
                <w:szCs w:val="18"/>
                <w:lang w:eastAsia="en-GB"/>
              </w:rPr>
              <w:br/>
            </w:r>
            <w:r w:rsidRPr="00407E0A">
              <w:rPr>
                <w:rFonts w:eastAsia="Times New Roman" w:cstheme="minorHAnsi"/>
                <w:b/>
                <w:bCs/>
                <w:color w:val="000000"/>
                <w:sz w:val="18"/>
                <w:szCs w:val="18"/>
                <w:lang w:eastAsia="en-GB"/>
              </w:rPr>
              <w:t xml:space="preserve">Study group observation tool </w:t>
            </w:r>
            <w:r w:rsidRPr="00407E0A">
              <w:rPr>
                <w:rFonts w:eastAsia="Times New Roman" w:cstheme="minorHAnsi"/>
                <w:color w:val="000000"/>
                <w:sz w:val="18"/>
                <w:szCs w:val="18"/>
                <w:lang w:eastAsia="en-GB"/>
              </w:rPr>
              <w:t>(usage of bursary items)</w:t>
            </w:r>
          </w:p>
        </w:tc>
        <w:tc>
          <w:tcPr>
            <w:tcW w:w="2833" w:type="dxa"/>
            <w:vMerge w:val="restart"/>
            <w:tcBorders>
              <w:top w:val="nil"/>
              <w:left w:val="single" w:sz="4" w:space="0" w:color="auto"/>
              <w:bottom w:val="single" w:sz="4" w:space="0" w:color="auto"/>
              <w:right w:val="single" w:sz="4" w:space="0" w:color="auto"/>
            </w:tcBorders>
          </w:tcPr>
          <w:p w14:paraId="489EF639" w14:textId="77777777" w:rsidR="00EB4BF3"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Allows us to capture which beneficiaries have received the bursary items, have the correct bursary items been assigned, the duration of time taken for distribution.</w:t>
            </w:r>
          </w:p>
          <w:p w14:paraId="0EE50EFF" w14:textId="25263216" w:rsidR="003E5A12"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br/>
              <w:t xml:space="preserve">Usage and effectiveness tools will allow us to measure the quality of the bursary items from the perspective of the GEC cohort, parents, </w:t>
            </w:r>
            <w:r w:rsidR="00EB4BF3" w:rsidRPr="00407E0A">
              <w:rPr>
                <w:rFonts w:eastAsia="Times New Roman" w:cstheme="minorHAnsi"/>
                <w:color w:val="000000"/>
                <w:sz w:val="18"/>
                <w:szCs w:val="18"/>
                <w:lang w:eastAsia="en-GB"/>
              </w:rPr>
              <w:t>and teachers</w:t>
            </w:r>
            <w:r w:rsidRPr="00407E0A">
              <w:rPr>
                <w:rFonts w:eastAsia="Times New Roman" w:cstheme="minorHAnsi"/>
                <w:color w:val="000000"/>
                <w:sz w:val="18"/>
                <w:szCs w:val="18"/>
                <w:lang w:eastAsia="en-GB"/>
              </w:rPr>
              <w:t xml:space="preserve"> - and allows for triangulated feedback.</w:t>
            </w:r>
          </w:p>
          <w:p w14:paraId="455C4EDB" w14:textId="77777777" w:rsidR="00EB4BF3" w:rsidRDefault="00EB4BF3" w:rsidP="001E7F91">
            <w:pPr>
              <w:spacing w:after="0" w:line="240" w:lineRule="auto"/>
              <w:jc w:val="both"/>
              <w:rPr>
                <w:rFonts w:eastAsia="Times New Roman" w:cstheme="minorHAnsi"/>
                <w:color w:val="000000"/>
                <w:sz w:val="18"/>
                <w:szCs w:val="18"/>
                <w:lang w:eastAsia="en-GB"/>
              </w:rPr>
            </w:pPr>
          </w:p>
          <w:p w14:paraId="047D0942" w14:textId="77777777" w:rsidR="00526439" w:rsidRPr="00407E0A" w:rsidRDefault="00526439"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 xml:space="preserve">Effectiveness tools could also be linked to continuing attendance through </w:t>
            </w:r>
            <w:r w:rsidR="00DF5F15">
              <w:rPr>
                <w:rFonts w:eastAsia="Times New Roman" w:cstheme="minorHAnsi"/>
                <w:color w:val="000000"/>
                <w:sz w:val="18"/>
                <w:szCs w:val="18"/>
                <w:lang w:eastAsia="en-GB"/>
              </w:rPr>
              <w:t>unannounced visits to monitor</w:t>
            </w:r>
            <w:r>
              <w:rPr>
                <w:rFonts w:eastAsia="Times New Roman" w:cstheme="minorHAnsi"/>
                <w:color w:val="000000"/>
                <w:sz w:val="18"/>
                <w:szCs w:val="18"/>
                <w:lang w:eastAsia="en-GB"/>
              </w:rPr>
              <w:t xml:space="preserve"> school attendance registers.</w:t>
            </w:r>
          </w:p>
          <w:p w14:paraId="5940834E" w14:textId="674301DB" w:rsidR="000B6A72" w:rsidRPr="00407E0A" w:rsidRDefault="000B6A72" w:rsidP="001E7F91">
            <w:pPr>
              <w:spacing w:after="0" w:line="240" w:lineRule="auto"/>
              <w:jc w:val="both"/>
              <w:rPr>
                <w:rFonts w:eastAsia="Times New Roman" w:cstheme="minorHAnsi"/>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hideMark/>
          </w:tcPr>
          <w:p w14:paraId="1AFA1CE8" w14:textId="35819F8D" w:rsidR="003E5A1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Annual (distribution)</w:t>
            </w:r>
            <w:r w:rsidRPr="00407E0A">
              <w:rPr>
                <w:rFonts w:eastAsia="Times New Roman" w:cstheme="minorHAnsi"/>
                <w:color w:val="000000"/>
                <w:sz w:val="18"/>
                <w:szCs w:val="18"/>
                <w:lang w:eastAsia="en-GB"/>
              </w:rPr>
              <w:br/>
            </w:r>
            <w:r w:rsidR="000940DA">
              <w:rPr>
                <w:rFonts w:eastAsia="Times New Roman" w:cstheme="minorHAnsi"/>
                <w:color w:val="000000"/>
                <w:sz w:val="18"/>
                <w:szCs w:val="18"/>
                <w:lang w:eastAsia="en-GB"/>
              </w:rPr>
              <w:t>Quarterly (oth</w:t>
            </w:r>
            <w:r w:rsidR="005D726B">
              <w:rPr>
                <w:rFonts w:eastAsia="Times New Roman" w:cstheme="minorHAnsi"/>
                <w:color w:val="000000"/>
                <w:sz w:val="18"/>
                <w:szCs w:val="18"/>
                <w:lang w:eastAsia="en-GB"/>
              </w:rPr>
              <w:t>er</w:t>
            </w:r>
            <w:r w:rsidR="000940DA">
              <w:rPr>
                <w:rFonts w:eastAsia="Times New Roman" w:cstheme="minorHAnsi"/>
                <w:color w:val="000000"/>
                <w:sz w:val="18"/>
                <w:szCs w:val="18"/>
                <w:lang w:eastAsia="en-GB"/>
              </w:rPr>
              <w:t xml:space="preserve"> data)</w:t>
            </w:r>
          </w:p>
        </w:tc>
      </w:tr>
      <w:tr w:rsidR="003E5A12" w:rsidRPr="00407E0A" w14:paraId="32411C43" w14:textId="77777777" w:rsidTr="004A1196">
        <w:trPr>
          <w:trHeight w:val="2030"/>
        </w:trPr>
        <w:tc>
          <w:tcPr>
            <w:tcW w:w="2269" w:type="dxa"/>
            <w:tcBorders>
              <w:top w:val="nil"/>
              <w:left w:val="single" w:sz="4" w:space="0" w:color="auto"/>
              <w:bottom w:val="single" w:sz="4" w:space="0" w:color="auto"/>
              <w:right w:val="single" w:sz="4" w:space="0" w:color="auto"/>
            </w:tcBorders>
            <w:shd w:val="clear" w:color="auto" w:fill="FFFFFF"/>
            <w:hideMark/>
          </w:tcPr>
          <w:p w14:paraId="429C3E70" w14:textId="0A876312" w:rsidR="003E5A12" w:rsidRPr="00407E0A" w:rsidRDefault="003907A4" w:rsidP="001E7F91">
            <w:pPr>
              <w:spacing w:after="0" w:line="240" w:lineRule="auto"/>
              <w:jc w:val="both"/>
              <w:rPr>
                <w:rFonts w:eastAsia="Times New Roman" w:cstheme="minorHAnsi"/>
                <w:sz w:val="18"/>
                <w:szCs w:val="18"/>
                <w:lang w:eastAsia="en-GB"/>
              </w:rPr>
            </w:pPr>
            <w:r w:rsidRPr="003907A4">
              <w:rPr>
                <w:rFonts w:eastAsia="Times New Roman" w:cstheme="minorHAnsi"/>
                <w:sz w:val="18"/>
                <w:szCs w:val="18"/>
                <w:lang w:eastAsia="en-GB"/>
              </w:rPr>
              <w:t>% of the GEC cohort receiving bursaries (disaggregate the data by gender, disability and type (severity), age (grade) and geographical location.)</w:t>
            </w:r>
          </w:p>
        </w:tc>
        <w:tc>
          <w:tcPr>
            <w:tcW w:w="1134" w:type="dxa"/>
            <w:vMerge/>
            <w:tcBorders>
              <w:top w:val="nil"/>
              <w:left w:val="single" w:sz="4" w:space="0" w:color="auto"/>
              <w:bottom w:val="single" w:sz="4" w:space="0" w:color="auto"/>
              <w:right w:val="single" w:sz="4" w:space="0" w:color="auto"/>
            </w:tcBorders>
            <w:vAlign w:val="center"/>
            <w:hideMark/>
          </w:tcPr>
          <w:p w14:paraId="7F142DEB"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000000"/>
              <w:right w:val="single" w:sz="4" w:space="0" w:color="auto"/>
            </w:tcBorders>
            <w:vAlign w:val="center"/>
            <w:hideMark/>
          </w:tcPr>
          <w:p w14:paraId="44328B67"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621AD225"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39FCCC94"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3E5A12" w:rsidRPr="00407E0A" w14:paraId="178C44E7" w14:textId="77777777" w:rsidTr="004A1196">
        <w:trPr>
          <w:trHeight w:val="300"/>
        </w:trPr>
        <w:tc>
          <w:tcPr>
            <w:tcW w:w="2269" w:type="dxa"/>
            <w:vMerge w:val="restart"/>
            <w:tcBorders>
              <w:top w:val="nil"/>
              <w:left w:val="single" w:sz="4" w:space="0" w:color="auto"/>
              <w:bottom w:val="single" w:sz="4" w:space="0" w:color="auto"/>
              <w:right w:val="single" w:sz="4" w:space="0" w:color="auto"/>
            </w:tcBorders>
            <w:shd w:val="clear" w:color="auto" w:fill="FFFFFF"/>
          </w:tcPr>
          <w:p w14:paraId="1452C38B" w14:textId="6E6C06D7" w:rsidR="003E5A12" w:rsidRPr="00407E0A" w:rsidRDefault="003E5A1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tcPr>
          <w:p w14:paraId="462468B6"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000000"/>
              <w:right w:val="single" w:sz="4" w:space="0" w:color="auto"/>
            </w:tcBorders>
            <w:vAlign w:val="center"/>
          </w:tcPr>
          <w:p w14:paraId="7DD1F750"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tcPr>
          <w:p w14:paraId="7B09B929" w14:textId="77777777" w:rsidR="003E5A12" w:rsidRPr="00407E0A" w:rsidRDefault="003E5A12" w:rsidP="001E7F91">
            <w:pPr>
              <w:spacing w:after="0" w:line="240" w:lineRule="auto"/>
              <w:jc w:val="both"/>
              <w:rPr>
                <w:rFonts w:cstheme="minorHAnsi"/>
              </w:rPr>
            </w:pPr>
          </w:p>
        </w:tc>
        <w:tc>
          <w:tcPr>
            <w:tcW w:w="992" w:type="dxa"/>
            <w:vMerge/>
            <w:tcBorders>
              <w:top w:val="nil"/>
              <w:left w:val="single" w:sz="4" w:space="0" w:color="auto"/>
              <w:bottom w:val="single" w:sz="4" w:space="0" w:color="auto"/>
              <w:right w:val="single" w:sz="4" w:space="0" w:color="auto"/>
            </w:tcBorders>
            <w:vAlign w:val="center"/>
          </w:tcPr>
          <w:p w14:paraId="3F1158E6"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3E5A12" w:rsidRPr="00407E0A" w14:paraId="3C108A0B" w14:textId="77777777" w:rsidTr="004A1196">
        <w:trPr>
          <w:trHeight w:val="300"/>
        </w:trPr>
        <w:tc>
          <w:tcPr>
            <w:tcW w:w="2269" w:type="dxa"/>
            <w:vMerge/>
            <w:tcBorders>
              <w:top w:val="nil"/>
              <w:left w:val="single" w:sz="4" w:space="0" w:color="auto"/>
              <w:bottom w:val="single" w:sz="4" w:space="0" w:color="auto"/>
              <w:right w:val="single" w:sz="4" w:space="0" w:color="auto"/>
            </w:tcBorders>
            <w:vAlign w:val="center"/>
          </w:tcPr>
          <w:p w14:paraId="7B3C011F"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tcPr>
          <w:p w14:paraId="4803ECBC"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000000"/>
              <w:right w:val="single" w:sz="4" w:space="0" w:color="auto"/>
            </w:tcBorders>
            <w:vAlign w:val="center"/>
          </w:tcPr>
          <w:p w14:paraId="599DC67B"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tcPr>
          <w:p w14:paraId="14D442E4" w14:textId="77777777" w:rsidR="003E5A12" w:rsidRPr="00407E0A" w:rsidRDefault="003E5A12" w:rsidP="001E7F91">
            <w:pPr>
              <w:spacing w:after="0" w:line="240" w:lineRule="auto"/>
              <w:jc w:val="both"/>
              <w:rPr>
                <w:rFonts w:cstheme="minorHAnsi"/>
              </w:rPr>
            </w:pPr>
          </w:p>
        </w:tc>
        <w:tc>
          <w:tcPr>
            <w:tcW w:w="992" w:type="dxa"/>
            <w:vMerge/>
            <w:tcBorders>
              <w:top w:val="nil"/>
              <w:left w:val="single" w:sz="4" w:space="0" w:color="auto"/>
              <w:bottom w:val="single" w:sz="4" w:space="0" w:color="auto"/>
              <w:right w:val="single" w:sz="4" w:space="0" w:color="auto"/>
            </w:tcBorders>
            <w:vAlign w:val="center"/>
          </w:tcPr>
          <w:p w14:paraId="2E16CF04"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3E5A12" w:rsidRPr="00407E0A" w14:paraId="663EA53A" w14:textId="77777777" w:rsidTr="004A1196">
        <w:trPr>
          <w:trHeight w:val="300"/>
        </w:trPr>
        <w:tc>
          <w:tcPr>
            <w:tcW w:w="2269" w:type="dxa"/>
            <w:vMerge/>
            <w:tcBorders>
              <w:top w:val="nil"/>
              <w:left w:val="single" w:sz="4" w:space="0" w:color="auto"/>
              <w:bottom w:val="single" w:sz="4" w:space="0" w:color="auto"/>
              <w:right w:val="single" w:sz="4" w:space="0" w:color="auto"/>
            </w:tcBorders>
            <w:vAlign w:val="center"/>
          </w:tcPr>
          <w:p w14:paraId="618CADAC"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tcPr>
          <w:p w14:paraId="6CEF8BFA"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000000"/>
              <w:right w:val="single" w:sz="4" w:space="0" w:color="auto"/>
            </w:tcBorders>
            <w:vAlign w:val="center"/>
          </w:tcPr>
          <w:p w14:paraId="3CD9F69F"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tcPr>
          <w:p w14:paraId="10D714E5" w14:textId="77777777" w:rsidR="003E5A12" w:rsidRPr="00407E0A" w:rsidRDefault="003E5A12" w:rsidP="001E7F91">
            <w:pPr>
              <w:spacing w:after="0" w:line="240" w:lineRule="auto"/>
              <w:jc w:val="both"/>
              <w:rPr>
                <w:rFonts w:cstheme="minorHAnsi"/>
              </w:rPr>
            </w:pPr>
          </w:p>
        </w:tc>
        <w:tc>
          <w:tcPr>
            <w:tcW w:w="992" w:type="dxa"/>
            <w:vMerge/>
            <w:tcBorders>
              <w:top w:val="nil"/>
              <w:left w:val="single" w:sz="4" w:space="0" w:color="auto"/>
              <w:bottom w:val="single" w:sz="4" w:space="0" w:color="auto"/>
              <w:right w:val="single" w:sz="4" w:space="0" w:color="auto"/>
            </w:tcBorders>
            <w:vAlign w:val="center"/>
          </w:tcPr>
          <w:p w14:paraId="26495495"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3E5A12" w:rsidRPr="00407E0A" w14:paraId="729F2F13" w14:textId="77777777" w:rsidTr="004A1196">
        <w:trPr>
          <w:trHeight w:val="1050"/>
        </w:trPr>
        <w:tc>
          <w:tcPr>
            <w:tcW w:w="2269" w:type="dxa"/>
            <w:vMerge/>
            <w:tcBorders>
              <w:top w:val="nil"/>
              <w:left w:val="single" w:sz="4" w:space="0" w:color="auto"/>
              <w:bottom w:val="single" w:sz="4" w:space="0" w:color="auto"/>
              <w:right w:val="single" w:sz="4" w:space="0" w:color="auto"/>
            </w:tcBorders>
            <w:vAlign w:val="center"/>
            <w:hideMark/>
          </w:tcPr>
          <w:p w14:paraId="0C559EC1"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BB80F2E"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000000"/>
              <w:right w:val="single" w:sz="4" w:space="0" w:color="auto"/>
            </w:tcBorders>
            <w:vAlign w:val="center"/>
            <w:hideMark/>
          </w:tcPr>
          <w:p w14:paraId="6F2B32F9"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674F5D6F" w14:textId="77777777" w:rsidR="003E5A12" w:rsidRPr="00407E0A" w:rsidRDefault="003E5A12" w:rsidP="001E7F91">
            <w:pPr>
              <w:spacing w:after="0" w:line="240" w:lineRule="auto"/>
              <w:jc w:val="both"/>
              <w:rPr>
                <w:rFonts w:cstheme="minorHAnsi"/>
              </w:rPr>
            </w:pPr>
          </w:p>
        </w:tc>
        <w:tc>
          <w:tcPr>
            <w:tcW w:w="992" w:type="dxa"/>
            <w:vMerge/>
            <w:tcBorders>
              <w:top w:val="nil"/>
              <w:left w:val="single" w:sz="4" w:space="0" w:color="auto"/>
              <w:bottom w:val="single" w:sz="4" w:space="0" w:color="auto"/>
              <w:right w:val="single" w:sz="4" w:space="0" w:color="auto"/>
            </w:tcBorders>
            <w:vAlign w:val="center"/>
            <w:hideMark/>
          </w:tcPr>
          <w:p w14:paraId="6AC06993"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3E5A12" w:rsidRPr="00407E0A" w14:paraId="75AE387D" w14:textId="77777777" w:rsidTr="004A1196">
        <w:trPr>
          <w:trHeight w:val="300"/>
        </w:trPr>
        <w:tc>
          <w:tcPr>
            <w:tcW w:w="2269" w:type="dxa"/>
            <w:tcBorders>
              <w:top w:val="nil"/>
              <w:left w:val="single" w:sz="4" w:space="0" w:color="auto"/>
              <w:bottom w:val="single" w:sz="4" w:space="0" w:color="auto"/>
              <w:right w:val="single" w:sz="4" w:space="0" w:color="auto"/>
            </w:tcBorders>
            <w:shd w:val="clear" w:color="auto" w:fill="FFFF99"/>
            <w:hideMark/>
          </w:tcPr>
          <w:p w14:paraId="5FDDE3B6" w14:textId="55ADACF9" w:rsidR="003E5A12" w:rsidRPr="00407E0A" w:rsidRDefault="003907A4" w:rsidP="001E7F91">
            <w:pPr>
              <w:spacing w:after="0" w:line="240" w:lineRule="auto"/>
              <w:jc w:val="both"/>
              <w:rPr>
                <w:rFonts w:eastAsia="Times New Roman" w:cstheme="minorHAnsi"/>
                <w:b/>
                <w:bCs/>
                <w:sz w:val="18"/>
                <w:szCs w:val="18"/>
                <w:lang w:eastAsia="en-GB"/>
              </w:rPr>
            </w:pPr>
            <w:r>
              <w:rPr>
                <w:rFonts w:eastAsia="Times New Roman" w:cstheme="minorHAnsi"/>
                <w:b/>
                <w:bCs/>
                <w:sz w:val="18"/>
                <w:szCs w:val="18"/>
                <w:lang w:eastAsia="en-GB"/>
              </w:rPr>
              <w:t>Output Indicator 1.2</w:t>
            </w:r>
          </w:p>
        </w:tc>
        <w:tc>
          <w:tcPr>
            <w:tcW w:w="1134" w:type="dxa"/>
            <w:vMerge w:val="restart"/>
            <w:tcBorders>
              <w:top w:val="nil"/>
              <w:left w:val="single" w:sz="4" w:space="0" w:color="auto"/>
              <w:bottom w:val="single" w:sz="4" w:space="0" w:color="auto"/>
              <w:right w:val="single" w:sz="4" w:space="0" w:color="auto"/>
            </w:tcBorders>
            <w:hideMark/>
          </w:tcPr>
          <w:p w14:paraId="5E75A80A" w14:textId="77777777" w:rsidR="003E5A1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Household, school and study group level</w:t>
            </w:r>
          </w:p>
        </w:tc>
        <w:tc>
          <w:tcPr>
            <w:tcW w:w="3546" w:type="dxa"/>
            <w:vMerge w:val="restart"/>
            <w:tcBorders>
              <w:top w:val="nil"/>
              <w:left w:val="single" w:sz="4" w:space="0" w:color="auto"/>
              <w:bottom w:val="single" w:sz="4" w:space="0" w:color="auto"/>
              <w:right w:val="single" w:sz="4" w:space="0" w:color="auto"/>
            </w:tcBorders>
            <w:hideMark/>
          </w:tcPr>
          <w:p w14:paraId="62BC6930" w14:textId="77777777" w:rsidR="003E5A12"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b/>
                <w:bCs/>
                <w:color w:val="000000"/>
                <w:sz w:val="18"/>
                <w:szCs w:val="18"/>
                <w:lang w:eastAsia="en-GB"/>
              </w:rPr>
              <w:t xml:space="preserve">Study group monitoring questionnaire </w:t>
            </w:r>
            <w:r w:rsidRPr="00407E0A">
              <w:rPr>
                <w:rFonts w:eastAsia="Times New Roman" w:cstheme="minorHAnsi"/>
                <w:color w:val="000000"/>
                <w:sz w:val="18"/>
                <w:szCs w:val="18"/>
                <w:lang w:eastAsia="en-GB"/>
              </w:rPr>
              <w:t>(questions to parents, questions to PVs)</w:t>
            </w:r>
            <w:r w:rsidRPr="00407E0A">
              <w:rPr>
                <w:rFonts w:eastAsia="Times New Roman" w:cstheme="minorHAnsi"/>
                <w:color w:val="000000"/>
                <w:sz w:val="18"/>
                <w:szCs w:val="18"/>
                <w:lang w:eastAsia="en-GB"/>
              </w:rPr>
              <w:br/>
            </w:r>
            <w:r w:rsidRPr="00407E0A">
              <w:rPr>
                <w:rFonts w:eastAsia="Times New Roman" w:cstheme="minorHAnsi"/>
                <w:b/>
                <w:bCs/>
                <w:color w:val="000000"/>
                <w:sz w:val="18"/>
                <w:szCs w:val="18"/>
                <w:lang w:eastAsia="en-GB"/>
              </w:rPr>
              <w:t xml:space="preserve">FGDs </w:t>
            </w:r>
            <w:r w:rsidRPr="00407E0A">
              <w:rPr>
                <w:rFonts w:eastAsia="Times New Roman" w:cstheme="minorHAnsi"/>
                <w:color w:val="000000"/>
                <w:sz w:val="18"/>
                <w:szCs w:val="18"/>
                <w:lang w:eastAsia="en-GB"/>
              </w:rPr>
              <w:t>with mix of parents/carers/community members</w:t>
            </w:r>
            <w:r w:rsidRPr="00407E0A">
              <w:rPr>
                <w:rFonts w:eastAsia="Times New Roman" w:cstheme="minorHAnsi"/>
                <w:color w:val="000000"/>
                <w:sz w:val="18"/>
                <w:szCs w:val="18"/>
                <w:lang w:eastAsia="en-GB"/>
              </w:rPr>
              <w:br/>
            </w:r>
            <w:r w:rsidRPr="00407E0A">
              <w:rPr>
                <w:rFonts w:eastAsia="Times New Roman" w:cstheme="minorHAnsi"/>
                <w:b/>
                <w:bCs/>
                <w:color w:val="000000"/>
                <w:sz w:val="18"/>
                <w:szCs w:val="18"/>
                <w:lang w:eastAsia="en-GB"/>
              </w:rPr>
              <w:t xml:space="preserve">KIIs </w:t>
            </w:r>
            <w:r w:rsidRPr="00407E0A">
              <w:rPr>
                <w:rFonts w:eastAsia="Times New Roman" w:cstheme="minorHAnsi"/>
                <w:color w:val="000000"/>
                <w:sz w:val="18"/>
                <w:szCs w:val="18"/>
                <w:lang w:eastAsia="en-GB"/>
              </w:rPr>
              <w:t>to drill down on positive and negative aspects of the questionnaire and FGDs</w:t>
            </w:r>
          </w:p>
          <w:p w14:paraId="711C434E" w14:textId="77777777" w:rsidR="00DC179E" w:rsidRPr="00407E0A" w:rsidRDefault="00DC179E"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Survey with GEC beneficiaries on their perceptions of parent/community attitudes to enable triangulation</w:t>
            </w:r>
          </w:p>
        </w:tc>
        <w:tc>
          <w:tcPr>
            <w:tcW w:w="2833" w:type="dxa"/>
            <w:vMerge w:val="restart"/>
            <w:tcBorders>
              <w:top w:val="nil"/>
              <w:left w:val="single" w:sz="4" w:space="0" w:color="auto"/>
              <w:bottom w:val="single" w:sz="4" w:space="0" w:color="auto"/>
              <w:right w:val="single" w:sz="4" w:space="0" w:color="auto"/>
            </w:tcBorders>
            <w:hideMark/>
          </w:tcPr>
          <w:p w14:paraId="05A76058" w14:textId="77777777" w:rsidR="003E5A12"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The study group monitoring tool will be broken into sub-tools for each stakeholder group (</w:t>
            </w:r>
            <w:proofErr w:type="spellStart"/>
            <w:r w:rsidRPr="00407E0A">
              <w:rPr>
                <w:rFonts w:eastAsia="Times New Roman" w:cstheme="minorHAnsi"/>
                <w:color w:val="000000"/>
                <w:sz w:val="18"/>
                <w:szCs w:val="18"/>
                <w:lang w:eastAsia="en-GB"/>
              </w:rPr>
              <w:t>ie</w:t>
            </w:r>
            <w:proofErr w:type="spellEnd"/>
            <w:r w:rsidRPr="00407E0A">
              <w:rPr>
                <w:rFonts w:eastAsia="Times New Roman" w:cstheme="minorHAnsi"/>
                <w:color w:val="000000"/>
                <w:sz w:val="18"/>
                <w:szCs w:val="18"/>
                <w:lang w:eastAsia="en-GB"/>
              </w:rPr>
              <w:t xml:space="preserve">. study group monitoring (GEC cohort (disaggregated by CWDs), parents of GEC cohort, community members and other parents (non GEC cohort)). The study group tool will have a combination of quant (using scales) and </w:t>
            </w:r>
            <w:proofErr w:type="spellStart"/>
            <w:r w:rsidRPr="00407E0A">
              <w:rPr>
                <w:rFonts w:eastAsia="Times New Roman" w:cstheme="minorHAnsi"/>
                <w:color w:val="000000"/>
                <w:sz w:val="18"/>
                <w:szCs w:val="18"/>
                <w:lang w:eastAsia="en-GB"/>
              </w:rPr>
              <w:t>qual</w:t>
            </w:r>
            <w:proofErr w:type="spellEnd"/>
            <w:r w:rsidRPr="00407E0A">
              <w:rPr>
                <w:rFonts w:eastAsia="Times New Roman" w:cstheme="minorHAnsi"/>
                <w:color w:val="000000"/>
                <w:sz w:val="18"/>
                <w:szCs w:val="18"/>
                <w:lang w:eastAsia="en-GB"/>
              </w:rPr>
              <w:t xml:space="preserve"> questions around perceptions of children (girls and children with disabilities being in education), what they need, how they are supported </w:t>
            </w:r>
            <w:proofErr w:type="spellStart"/>
            <w:r w:rsidRPr="00407E0A">
              <w:rPr>
                <w:rFonts w:eastAsia="Times New Roman" w:cstheme="minorHAnsi"/>
                <w:color w:val="000000"/>
                <w:sz w:val="18"/>
                <w:szCs w:val="18"/>
                <w:lang w:eastAsia="en-GB"/>
              </w:rPr>
              <w:t>etc</w:t>
            </w:r>
            <w:proofErr w:type="spellEnd"/>
          </w:p>
          <w:p w14:paraId="0127C971" w14:textId="77777777" w:rsidR="000B6A72" w:rsidRDefault="000B6A72" w:rsidP="001E7F91">
            <w:pPr>
              <w:spacing w:after="0" w:line="240" w:lineRule="auto"/>
              <w:jc w:val="both"/>
              <w:rPr>
                <w:rFonts w:eastAsia="Times New Roman" w:cstheme="minorHAnsi"/>
                <w:color w:val="000000"/>
                <w:sz w:val="18"/>
                <w:szCs w:val="18"/>
                <w:lang w:eastAsia="en-GB"/>
              </w:rPr>
            </w:pPr>
          </w:p>
          <w:p w14:paraId="644F049D" w14:textId="67D0B0FC" w:rsidR="000B6A72" w:rsidRPr="00407E0A" w:rsidRDefault="000B6A72" w:rsidP="001E7F91">
            <w:pPr>
              <w:spacing w:after="0" w:line="240" w:lineRule="auto"/>
              <w:jc w:val="both"/>
              <w:rPr>
                <w:rFonts w:eastAsia="Times New Roman" w:cstheme="minorHAnsi"/>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hideMark/>
          </w:tcPr>
          <w:p w14:paraId="4670EFD9" w14:textId="2033983B" w:rsidR="003E5A1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br/>
              <w:t>Quarterly</w:t>
            </w:r>
          </w:p>
        </w:tc>
      </w:tr>
      <w:tr w:rsidR="003E5A12" w:rsidRPr="00407E0A" w14:paraId="578EC777" w14:textId="77777777" w:rsidTr="004A1196">
        <w:trPr>
          <w:trHeight w:val="1646"/>
        </w:trPr>
        <w:tc>
          <w:tcPr>
            <w:tcW w:w="2269" w:type="dxa"/>
            <w:tcBorders>
              <w:top w:val="nil"/>
              <w:left w:val="single" w:sz="4" w:space="0" w:color="auto"/>
              <w:bottom w:val="single" w:sz="4" w:space="0" w:color="auto"/>
              <w:right w:val="single" w:sz="4" w:space="0" w:color="auto"/>
            </w:tcBorders>
            <w:shd w:val="clear" w:color="auto" w:fill="FFFFFF"/>
            <w:hideMark/>
          </w:tcPr>
          <w:p w14:paraId="37B9F963" w14:textId="77777777" w:rsidR="003E5A12" w:rsidRPr="00407E0A" w:rsidRDefault="003E5A12" w:rsidP="001E7F91">
            <w:pPr>
              <w:spacing w:after="0" w:line="240" w:lineRule="auto"/>
              <w:jc w:val="both"/>
              <w:rPr>
                <w:rFonts w:eastAsia="Times New Roman" w:cstheme="minorHAnsi"/>
                <w:sz w:val="18"/>
                <w:szCs w:val="18"/>
                <w:lang w:eastAsia="en-GB"/>
              </w:rPr>
            </w:pPr>
            <w:r w:rsidRPr="00407E0A">
              <w:rPr>
                <w:rFonts w:eastAsia="Times New Roman" w:cstheme="minorHAnsi"/>
                <w:sz w:val="18"/>
                <w:szCs w:val="18"/>
                <w:lang w:eastAsia="en-GB"/>
              </w:rPr>
              <w:t xml:space="preserve">% of parents and community members (disaggregate by male and female) reporting increased awareness of  girls’ and children with disabilities’ educational rights, right to protection and right to participate in life choices </w:t>
            </w:r>
          </w:p>
        </w:tc>
        <w:tc>
          <w:tcPr>
            <w:tcW w:w="1134" w:type="dxa"/>
            <w:vMerge/>
            <w:tcBorders>
              <w:top w:val="nil"/>
              <w:left w:val="single" w:sz="4" w:space="0" w:color="auto"/>
              <w:bottom w:val="single" w:sz="4" w:space="0" w:color="auto"/>
              <w:right w:val="single" w:sz="4" w:space="0" w:color="auto"/>
            </w:tcBorders>
            <w:vAlign w:val="center"/>
            <w:hideMark/>
          </w:tcPr>
          <w:p w14:paraId="74A12D0B"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6649F648"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3E7A0897"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6AA859ED"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3E5A12" w:rsidRPr="00407E0A" w14:paraId="50A40006" w14:textId="77777777" w:rsidTr="004A1196">
        <w:trPr>
          <w:trHeight w:val="300"/>
        </w:trPr>
        <w:tc>
          <w:tcPr>
            <w:tcW w:w="2269" w:type="dxa"/>
            <w:tcBorders>
              <w:top w:val="nil"/>
              <w:left w:val="single" w:sz="4" w:space="0" w:color="auto"/>
              <w:bottom w:val="single" w:sz="4" w:space="0" w:color="auto"/>
              <w:right w:val="single" w:sz="4" w:space="0" w:color="auto"/>
            </w:tcBorders>
            <w:shd w:val="clear" w:color="auto" w:fill="FFFF99"/>
            <w:hideMark/>
          </w:tcPr>
          <w:p w14:paraId="1B870F6D" w14:textId="095DD8F2" w:rsidR="003E5A12" w:rsidRPr="00407E0A" w:rsidRDefault="00FA22A3" w:rsidP="001E7F91">
            <w:pPr>
              <w:spacing w:after="0" w:line="240" w:lineRule="auto"/>
              <w:jc w:val="both"/>
              <w:rPr>
                <w:rFonts w:eastAsia="Times New Roman" w:cstheme="minorHAnsi"/>
                <w:b/>
                <w:bCs/>
                <w:sz w:val="18"/>
                <w:szCs w:val="18"/>
                <w:lang w:eastAsia="en-GB"/>
              </w:rPr>
            </w:pPr>
            <w:r>
              <w:rPr>
                <w:rFonts w:eastAsia="Times New Roman" w:cstheme="minorHAnsi"/>
                <w:b/>
                <w:bCs/>
                <w:sz w:val="18"/>
                <w:szCs w:val="18"/>
                <w:lang w:eastAsia="en-GB"/>
              </w:rPr>
              <w:t>Output Indicator 1.3</w:t>
            </w:r>
          </w:p>
        </w:tc>
        <w:tc>
          <w:tcPr>
            <w:tcW w:w="1134" w:type="dxa"/>
            <w:vMerge w:val="restart"/>
            <w:tcBorders>
              <w:top w:val="nil"/>
              <w:left w:val="single" w:sz="4" w:space="0" w:color="auto"/>
              <w:bottom w:val="single" w:sz="4" w:space="0" w:color="auto"/>
              <w:right w:val="single" w:sz="4" w:space="0" w:color="auto"/>
            </w:tcBorders>
            <w:hideMark/>
          </w:tcPr>
          <w:p w14:paraId="2767915B" w14:textId="77777777" w:rsidR="003E5A1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Household, school, study group level</w:t>
            </w:r>
          </w:p>
        </w:tc>
        <w:tc>
          <w:tcPr>
            <w:tcW w:w="3546" w:type="dxa"/>
            <w:vMerge w:val="restart"/>
            <w:tcBorders>
              <w:top w:val="nil"/>
              <w:left w:val="single" w:sz="4" w:space="0" w:color="auto"/>
              <w:bottom w:val="single" w:sz="4" w:space="0" w:color="auto"/>
              <w:right w:val="single" w:sz="4" w:space="0" w:color="auto"/>
            </w:tcBorders>
            <w:hideMark/>
          </w:tcPr>
          <w:p w14:paraId="4B4011D8" w14:textId="1ADF0569" w:rsidR="003E5A12" w:rsidRPr="00407E0A" w:rsidRDefault="00BA0965" w:rsidP="001E7F91">
            <w:pPr>
              <w:spacing w:after="0" w:line="240" w:lineRule="auto"/>
              <w:jc w:val="both"/>
              <w:rPr>
                <w:rFonts w:eastAsia="Times New Roman" w:cstheme="minorHAnsi"/>
                <w:color w:val="000000"/>
                <w:sz w:val="18"/>
                <w:szCs w:val="18"/>
                <w:lang w:eastAsia="en-GB"/>
              </w:rPr>
            </w:pPr>
            <w:r>
              <w:rPr>
                <w:rFonts w:eastAsia="Times New Roman" w:cstheme="minorHAnsi"/>
                <w:b/>
                <w:bCs/>
                <w:color w:val="000000"/>
                <w:sz w:val="18"/>
                <w:szCs w:val="18"/>
                <w:lang w:eastAsia="en-GB"/>
              </w:rPr>
              <w:t>Re-v</w:t>
            </w:r>
            <w:r w:rsidR="003E5A12" w:rsidRPr="00407E0A">
              <w:rPr>
                <w:rFonts w:eastAsia="Times New Roman" w:cstheme="minorHAnsi"/>
                <w:b/>
                <w:bCs/>
                <w:color w:val="000000"/>
                <w:sz w:val="18"/>
                <w:szCs w:val="18"/>
                <w:lang w:eastAsia="en-GB"/>
              </w:rPr>
              <w:t>erification survey</w:t>
            </w:r>
            <w:r w:rsidR="003E5A12" w:rsidRPr="00407E0A">
              <w:rPr>
                <w:rFonts w:eastAsia="Times New Roman" w:cstheme="minorHAnsi"/>
                <w:color w:val="000000"/>
                <w:sz w:val="18"/>
                <w:szCs w:val="18"/>
                <w:lang w:eastAsia="en-GB"/>
              </w:rPr>
              <w:t xml:space="preserve">  (short survey to GEC cohort beneficiaries)</w:t>
            </w:r>
            <w:r w:rsidR="003E5A12" w:rsidRPr="00407E0A">
              <w:rPr>
                <w:rFonts w:eastAsia="Times New Roman" w:cstheme="minorHAnsi"/>
                <w:color w:val="000000"/>
                <w:sz w:val="18"/>
                <w:szCs w:val="18"/>
                <w:lang w:eastAsia="en-GB"/>
              </w:rPr>
              <w:br/>
            </w:r>
            <w:r w:rsidR="003E5A12" w:rsidRPr="00FD38E6">
              <w:rPr>
                <w:rFonts w:eastAsia="Times New Roman" w:cstheme="minorHAnsi"/>
                <w:b/>
                <w:color w:val="000000"/>
                <w:sz w:val="18"/>
                <w:szCs w:val="18"/>
                <w:lang w:eastAsia="en-GB"/>
              </w:rPr>
              <w:t>Study group monitoring</w:t>
            </w:r>
            <w:r w:rsidR="003E5A12" w:rsidRPr="00407E0A">
              <w:rPr>
                <w:rFonts w:eastAsia="Times New Roman" w:cstheme="minorHAnsi"/>
                <w:color w:val="000000"/>
                <w:sz w:val="18"/>
                <w:szCs w:val="18"/>
                <w:lang w:eastAsia="en-GB"/>
              </w:rPr>
              <w:br/>
            </w:r>
            <w:r w:rsidR="003E5A12" w:rsidRPr="00407E0A">
              <w:rPr>
                <w:rFonts w:eastAsia="Times New Roman" w:cstheme="minorHAnsi"/>
                <w:b/>
                <w:bCs/>
                <w:color w:val="000000"/>
                <w:sz w:val="18"/>
                <w:szCs w:val="18"/>
                <w:lang w:eastAsia="en-GB"/>
              </w:rPr>
              <w:t xml:space="preserve">FGDs </w:t>
            </w:r>
            <w:r w:rsidR="003E5A12" w:rsidRPr="00407E0A">
              <w:rPr>
                <w:rFonts w:eastAsia="Times New Roman" w:cstheme="minorHAnsi"/>
                <w:color w:val="000000"/>
                <w:sz w:val="18"/>
                <w:szCs w:val="18"/>
                <w:lang w:eastAsia="en-GB"/>
              </w:rPr>
              <w:t>with groups of GEC cohort (disaggregated by children with disabilities), boys in school, PVs, Parents/carers</w:t>
            </w:r>
            <w:r w:rsidR="00DC179E">
              <w:rPr>
                <w:rFonts w:eastAsia="Times New Roman" w:cstheme="minorHAnsi"/>
                <w:color w:val="000000"/>
                <w:sz w:val="18"/>
                <w:szCs w:val="18"/>
                <w:lang w:eastAsia="en-GB"/>
              </w:rPr>
              <w:t>, teachers</w:t>
            </w:r>
            <w:r w:rsidR="003E5A12" w:rsidRPr="00407E0A">
              <w:rPr>
                <w:rFonts w:eastAsia="Times New Roman" w:cstheme="minorHAnsi"/>
                <w:color w:val="000000"/>
                <w:sz w:val="18"/>
                <w:szCs w:val="18"/>
                <w:lang w:eastAsia="en-GB"/>
              </w:rPr>
              <w:br/>
            </w:r>
            <w:r w:rsidR="003E5A12" w:rsidRPr="00407E0A">
              <w:rPr>
                <w:rFonts w:eastAsia="Times New Roman" w:cstheme="minorHAnsi"/>
                <w:b/>
                <w:bCs/>
                <w:color w:val="000000"/>
                <w:sz w:val="18"/>
                <w:szCs w:val="18"/>
                <w:lang w:eastAsia="en-GB"/>
              </w:rPr>
              <w:t xml:space="preserve">KIIs </w:t>
            </w:r>
            <w:r w:rsidR="003E5A12" w:rsidRPr="00407E0A">
              <w:rPr>
                <w:rFonts w:eastAsia="Times New Roman" w:cstheme="minorHAnsi"/>
                <w:color w:val="000000"/>
                <w:sz w:val="18"/>
                <w:szCs w:val="18"/>
                <w:lang w:eastAsia="en-GB"/>
              </w:rPr>
              <w:t xml:space="preserve"> (girls, Children with disabilities, boys, PVs, parents)</w:t>
            </w:r>
          </w:p>
          <w:p w14:paraId="73F977BD" w14:textId="77777777" w:rsidR="003E5A12" w:rsidRPr="00407E0A" w:rsidRDefault="00407E0A"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PS</w:t>
            </w:r>
            <w:r w:rsidR="003E5A12" w:rsidRPr="00407E0A">
              <w:rPr>
                <w:rFonts w:eastAsia="Times New Roman" w:cstheme="minorHAnsi"/>
                <w:color w:val="000000"/>
                <w:sz w:val="18"/>
                <w:szCs w:val="18"/>
                <w:lang w:eastAsia="en-GB"/>
              </w:rPr>
              <w:t xml:space="preserve"> SQDs</w:t>
            </w:r>
          </w:p>
        </w:tc>
        <w:tc>
          <w:tcPr>
            <w:tcW w:w="2833" w:type="dxa"/>
            <w:vMerge w:val="restart"/>
            <w:tcBorders>
              <w:top w:val="nil"/>
              <w:left w:val="single" w:sz="4" w:space="0" w:color="auto"/>
              <w:bottom w:val="single" w:sz="4" w:space="0" w:color="auto"/>
              <w:right w:val="single" w:sz="4" w:space="0" w:color="auto"/>
            </w:tcBorders>
            <w:hideMark/>
          </w:tcPr>
          <w:p w14:paraId="4182486C" w14:textId="77777777" w:rsidR="003E5A12"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xml:space="preserve">There will be a mix of quant and </w:t>
            </w:r>
            <w:proofErr w:type="spellStart"/>
            <w:r w:rsidRPr="00407E0A">
              <w:rPr>
                <w:rFonts w:eastAsia="Times New Roman" w:cstheme="minorHAnsi"/>
                <w:color w:val="000000"/>
                <w:sz w:val="18"/>
                <w:szCs w:val="18"/>
                <w:lang w:eastAsia="en-GB"/>
              </w:rPr>
              <w:t>qual</w:t>
            </w:r>
            <w:proofErr w:type="spellEnd"/>
            <w:r w:rsidRPr="00407E0A">
              <w:rPr>
                <w:rFonts w:eastAsia="Times New Roman" w:cstheme="minorHAnsi"/>
                <w:color w:val="000000"/>
                <w:sz w:val="18"/>
                <w:szCs w:val="18"/>
                <w:lang w:eastAsia="en-GB"/>
              </w:rPr>
              <w:t xml:space="preserve"> questions posed (using scales and open ended comment boxes (honed in by theme) to gather an all-round picture.</w:t>
            </w:r>
          </w:p>
          <w:p w14:paraId="3E213592" w14:textId="77777777" w:rsidR="000B6A72" w:rsidRDefault="000B6A72" w:rsidP="001E7F91">
            <w:pPr>
              <w:spacing w:after="0" w:line="240" w:lineRule="auto"/>
              <w:jc w:val="both"/>
              <w:rPr>
                <w:rFonts w:eastAsia="Times New Roman" w:cstheme="minorHAnsi"/>
                <w:color w:val="000000"/>
                <w:sz w:val="18"/>
                <w:szCs w:val="18"/>
                <w:lang w:eastAsia="en-GB"/>
              </w:rPr>
            </w:pPr>
          </w:p>
          <w:p w14:paraId="4473798F" w14:textId="4219268D" w:rsidR="000B6A72" w:rsidRPr="00407E0A" w:rsidRDefault="000B6A72" w:rsidP="001E7F91">
            <w:pPr>
              <w:spacing w:after="0" w:line="240" w:lineRule="auto"/>
              <w:jc w:val="both"/>
              <w:rPr>
                <w:rFonts w:eastAsia="Times New Roman" w:cstheme="minorHAnsi"/>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hideMark/>
          </w:tcPr>
          <w:p w14:paraId="1D0B2C02" w14:textId="2779E88A" w:rsidR="003E5A1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Annual</w:t>
            </w:r>
            <w:r w:rsidR="00BA0965">
              <w:rPr>
                <w:rFonts w:eastAsia="Times New Roman" w:cstheme="minorHAnsi"/>
                <w:color w:val="000000"/>
                <w:sz w:val="18"/>
                <w:szCs w:val="18"/>
                <w:lang w:eastAsia="en-GB"/>
              </w:rPr>
              <w:t xml:space="preserve"> (verification</w:t>
            </w:r>
            <w:r w:rsidR="00BA0962" w:rsidRPr="00407E0A">
              <w:rPr>
                <w:rFonts w:eastAsia="Times New Roman" w:cstheme="minorHAnsi"/>
                <w:color w:val="000000"/>
                <w:sz w:val="18"/>
                <w:szCs w:val="18"/>
                <w:lang w:eastAsia="en-GB"/>
              </w:rPr>
              <w:t>)</w:t>
            </w:r>
            <w:r w:rsidR="00BA0962" w:rsidRPr="00407E0A">
              <w:rPr>
                <w:rFonts w:eastAsia="Times New Roman" w:cstheme="minorHAnsi"/>
                <w:color w:val="000000"/>
                <w:sz w:val="18"/>
                <w:szCs w:val="18"/>
                <w:lang w:eastAsia="en-GB"/>
              </w:rPr>
              <w:br/>
            </w:r>
            <w:r w:rsidR="003B0FC2">
              <w:rPr>
                <w:rFonts w:eastAsia="Times New Roman" w:cstheme="minorHAnsi"/>
                <w:color w:val="000000"/>
                <w:sz w:val="18"/>
                <w:szCs w:val="18"/>
                <w:lang w:eastAsia="en-GB"/>
              </w:rPr>
              <w:t>Quarterly (FGDs, KIIs and study group monitoring)</w:t>
            </w:r>
          </w:p>
        </w:tc>
      </w:tr>
      <w:tr w:rsidR="003E5A12" w:rsidRPr="00407E0A" w14:paraId="44ECF0F1" w14:textId="77777777" w:rsidTr="004A1196">
        <w:trPr>
          <w:trHeight w:val="1175"/>
        </w:trPr>
        <w:tc>
          <w:tcPr>
            <w:tcW w:w="2269" w:type="dxa"/>
            <w:tcBorders>
              <w:top w:val="nil"/>
              <w:left w:val="single" w:sz="4" w:space="0" w:color="auto"/>
              <w:bottom w:val="single" w:sz="4" w:space="0" w:color="auto"/>
              <w:right w:val="single" w:sz="4" w:space="0" w:color="auto"/>
            </w:tcBorders>
            <w:shd w:val="clear" w:color="auto" w:fill="FFFFFF"/>
            <w:hideMark/>
          </w:tcPr>
          <w:p w14:paraId="3EA1C1F8" w14:textId="0FCFA566" w:rsidR="003E5A12" w:rsidRPr="00407E0A" w:rsidRDefault="003907A4" w:rsidP="001E7F91">
            <w:pPr>
              <w:spacing w:after="0" w:line="240" w:lineRule="auto"/>
              <w:jc w:val="both"/>
              <w:rPr>
                <w:rFonts w:eastAsia="Times New Roman" w:cstheme="minorHAnsi"/>
                <w:sz w:val="18"/>
                <w:szCs w:val="18"/>
                <w:lang w:eastAsia="en-GB"/>
              </w:rPr>
            </w:pPr>
            <w:r w:rsidRPr="003907A4">
              <w:rPr>
                <w:rFonts w:eastAsia="Times New Roman" w:cstheme="minorHAnsi"/>
                <w:sz w:val="18"/>
                <w:szCs w:val="18"/>
                <w:lang w:eastAsia="en-GB"/>
              </w:rPr>
              <w:t>% of the GEC cohort reporting increased confidence and self-esteem through PSS to JSS and post JSS (disaggregated by gender, disability and type (severity), age (grade) and geographical location.)</w:t>
            </w:r>
          </w:p>
        </w:tc>
        <w:tc>
          <w:tcPr>
            <w:tcW w:w="1134" w:type="dxa"/>
            <w:vMerge/>
            <w:tcBorders>
              <w:top w:val="nil"/>
              <w:left w:val="single" w:sz="4" w:space="0" w:color="auto"/>
              <w:bottom w:val="single" w:sz="4" w:space="0" w:color="auto"/>
              <w:right w:val="single" w:sz="4" w:space="0" w:color="auto"/>
            </w:tcBorders>
            <w:vAlign w:val="center"/>
            <w:hideMark/>
          </w:tcPr>
          <w:p w14:paraId="5E9B0E20"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7D79C2F4"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433908F8"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7E19F585"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3E5A12" w:rsidRPr="00407E0A" w14:paraId="1B9741AF" w14:textId="77777777" w:rsidTr="004A1196">
        <w:trPr>
          <w:trHeight w:val="557"/>
        </w:trPr>
        <w:tc>
          <w:tcPr>
            <w:tcW w:w="2269" w:type="dxa"/>
            <w:tcBorders>
              <w:top w:val="nil"/>
              <w:left w:val="single" w:sz="4" w:space="0" w:color="auto"/>
              <w:bottom w:val="single" w:sz="4" w:space="0" w:color="auto"/>
              <w:right w:val="single" w:sz="4" w:space="0" w:color="auto"/>
            </w:tcBorders>
            <w:shd w:val="clear" w:color="auto" w:fill="FFFF99"/>
            <w:hideMark/>
          </w:tcPr>
          <w:p w14:paraId="333DB4E1" w14:textId="205B9C3B" w:rsidR="003E5A12" w:rsidRPr="00407E0A" w:rsidRDefault="00FA22A3" w:rsidP="001E7F91">
            <w:pPr>
              <w:spacing w:after="0" w:line="240" w:lineRule="auto"/>
              <w:jc w:val="both"/>
              <w:rPr>
                <w:rFonts w:eastAsia="Times New Roman" w:cstheme="minorHAnsi"/>
                <w:b/>
                <w:bCs/>
                <w:sz w:val="18"/>
                <w:szCs w:val="18"/>
                <w:lang w:eastAsia="en-GB"/>
              </w:rPr>
            </w:pPr>
            <w:r>
              <w:rPr>
                <w:rFonts w:eastAsia="Times New Roman" w:cstheme="minorHAnsi"/>
                <w:b/>
                <w:bCs/>
                <w:sz w:val="18"/>
                <w:szCs w:val="18"/>
                <w:lang w:eastAsia="en-GB"/>
              </w:rPr>
              <w:t>Output Indicator 1.4</w:t>
            </w:r>
          </w:p>
        </w:tc>
        <w:tc>
          <w:tcPr>
            <w:tcW w:w="1134" w:type="dxa"/>
            <w:vMerge w:val="restart"/>
            <w:tcBorders>
              <w:top w:val="nil"/>
              <w:left w:val="single" w:sz="4" w:space="0" w:color="auto"/>
              <w:bottom w:val="single" w:sz="4" w:space="0" w:color="auto"/>
              <w:right w:val="single" w:sz="4" w:space="0" w:color="auto"/>
            </w:tcBorders>
            <w:hideMark/>
          </w:tcPr>
          <w:p w14:paraId="6150EE4F" w14:textId="77777777" w:rsidR="003E5A1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xml:space="preserve">Household and community level   </w:t>
            </w:r>
          </w:p>
        </w:tc>
        <w:tc>
          <w:tcPr>
            <w:tcW w:w="3546" w:type="dxa"/>
            <w:vMerge w:val="restart"/>
            <w:tcBorders>
              <w:top w:val="nil"/>
              <w:left w:val="single" w:sz="4" w:space="0" w:color="auto"/>
              <w:bottom w:val="single" w:sz="4" w:space="0" w:color="auto"/>
              <w:right w:val="single" w:sz="4" w:space="0" w:color="auto"/>
            </w:tcBorders>
            <w:hideMark/>
          </w:tcPr>
          <w:p w14:paraId="78D32CFB" w14:textId="77777777" w:rsidR="003E5A12"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b/>
                <w:bCs/>
                <w:color w:val="000000"/>
                <w:sz w:val="18"/>
                <w:szCs w:val="18"/>
                <w:lang w:eastAsia="en-GB"/>
              </w:rPr>
              <w:t xml:space="preserve">VSLA monitoring questionnaire </w:t>
            </w:r>
            <w:r w:rsidRPr="00407E0A">
              <w:rPr>
                <w:rFonts w:eastAsia="Times New Roman" w:cstheme="minorHAnsi"/>
                <w:color w:val="000000"/>
                <w:sz w:val="18"/>
                <w:szCs w:val="18"/>
                <w:lang w:eastAsia="en-GB"/>
              </w:rPr>
              <w:t>(all targeted households) - level of knowledge and skills</w:t>
            </w:r>
            <w:r w:rsidRPr="00407E0A">
              <w:rPr>
                <w:rFonts w:eastAsia="Times New Roman" w:cstheme="minorHAnsi"/>
                <w:color w:val="000000"/>
                <w:sz w:val="18"/>
                <w:szCs w:val="18"/>
                <w:lang w:eastAsia="en-GB"/>
              </w:rPr>
              <w:br/>
            </w:r>
            <w:r w:rsidRPr="00407E0A">
              <w:rPr>
                <w:rFonts w:eastAsia="Times New Roman" w:cstheme="minorHAnsi"/>
                <w:b/>
                <w:bCs/>
                <w:color w:val="000000"/>
                <w:sz w:val="18"/>
                <w:szCs w:val="18"/>
                <w:lang w:eastAsia="en-GB"/>
              </w:rPr>
              <w:t>KIIs</w:t>
            </w:r>
            <w:r w:rsidRPr="00407E0A">
              <w:rPr>
                <w:rFonts w:eastAsia="Times New Roman" w:cstheme="minorHAnsi"/>
                <w:color w:val="000000"/>
                <w:sz w:val="18"/>
                <w:szCs w:val="18"/>
                <w:lang w:eastAsia="en-GB"/>
              </w:rPr>
              <w:t xml:space="preserve"> with parents (targeted households)</w:t>
            </w:r>
            <w:r w:rsidRPr="00407E0A">
              <w:rPr>
                <w:rFonts w:eastAsia="Times New Roman" w:cstheme="minorHAnsi"/>
                <w:color w:val="000000"/>
                <w:sz w:val="18"/>
                <w:szCs w:val="18"/>
                <w:lang w:eastAsia="en-GB"/>
              </w:rPr>
              <w:br/>
            </w:r>
            <w:r w:rsidRPr="00407E0A">
              <w:rPr>
                <w:rFonts w:eastAsia="Times New Roman" w:cstheme="minorHAnsi"/>
                <w:b/>
                <w:bCs/>
                <w:color w:val="000000"/>
                <w:sz w:val="18"/>
                <w:szCs w:val="18"/>
                <w:lang w:eastAsia="en-GB"/>
              </w:rPr>
              <w:t>FGDs</w:t>
            </w:r>
            <w:r w:rsidRPr="00407E0A">
              <w:rPr>
                <w:rFonts w:eastAsia="Times New Roman" w:cstheme="minorHAnsi"/>
                <w:color w:val="000000"/>
                <w:sz w:val="18"/>
                <w:szCs w:val="18"/>
                <w:lang w:eastAsia="en-GB"/>
              </w:rPr>
              <w:t xml:space="preserve"> with VSLA groups</w:t>
            </w:r>
            <w:r w:rsidRPr="00407E0A">
              <w:rPr>
                <w:rFonts w:eastAsia="Times New Roman" w:cstheme="minorHAnsi"/>
                <w:color w:val="000000"/>
                <w:sz w:val="18"/>
                <w:szCs w:val="18"/>
                <w:lang w:eastAsia="en-GB"/>
              </w:rPr>
              <w:br/>
              <w:t>Observations of VSLA group meetings, review of minutes and records of group meetings</w:t>
            </w:r>
            <w:r w:rsidR="00243EF1">
              <w:rPr>
                <w:rFonts w:eastAsia="Times New Roman" w:cstheme="minorHAnsi"/>
                <w:color w:val="000000"/>
                <w:sz w:val="18"/>
                <w:szCs w:val="18"/>
                <w:lang w:eastAsia="en-GB"/>
              </w:rPr>
              <w:t>, supplemented by photo evidence of items purchased/receipts</w:t>
            </w:r>
          </w:p>
          <w:p w14:paraId="587182AE" w14:textId="77777777" w:rsidR="00243EF1" w:rsidRDefault="00243EF1" w:rsidP="001E7F91">
            <w:pPr>
              <w:spacing w:after="0" w:line="240" w:lineRule="auto"/>
              <w:jc w:val="both"/>
              <w:rPr>
                <w:rFonts w:eastAsia="Times New Roman" w:cstheme="minorHAnsi"/>
                <w:color w:val="000000"/>
                <w:sz w:val="18"/>
                <w:szCs w:val="18"/>
                <w:lang w:eastAsia="en-GB"/>
              </w:rPr>
            </w:pPr>
          </w:p>
          <w:p w14:paraId="15AF43D3" w14:textId="77777777" w:rsidR="005B2C97" w:rsidRPr="00407E0A" w:rsidRDefault="005B2C97" w:rsidP="001E7F91">
            <w:pPr>
              <w:spacing w:after="0" w:line="240" w:lineRule="auto"/>
              <w:jc w:val="both"/>
              <w:rPr>
                <w:rFonts w:eastAsia="Times New Roman" w:cstheme="minorHAnsi"/>
                <w:color w:val="000000"/>
                <w:sz w:val="18"/>
                <w:szCs w:val="18"/>
                <w:lang w:eastAsia="en-GB"/>
              </w:rPr>
            </w:pPr>
          </w:p>
        </w:tc>
        <w:tc>
          <w:tcPr>
            <w:tcW w:w="2833" w:type="dxa"/>
            <w:vMerge w:val="restart"/>
            <w:tcBorders>
              <w:top w:val="nil"/>
              <w:left w:val="single" w:sz="4" w:space="0" w:color="auto"/>
              <w:bottom w:val="single" w:sz="4" w:space="0" w:color="auto"/>
              <w:right w:val="single" w:sz="4" w:space="0" w:color="auto"/>
            </w:tcBorders>
          </w:tcPr>
          <w:p w14:paraId="7FC9BDBB" w14:textId="77777777" w:rsidR="003E5A1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Project officers will have on-going meetings and join VSLA group meetings to observe, and gather feedback on levels of engagement in the VSLA groups, and programme, roles and responsibilities and as the group evolves, how money is being used.</w:t>
            </w:r>
          </w:p>
          <w:p w14:paraId="7980A518" w14:textId="77777777" w:rsidR="003E5A12" w:rsidRPr="00407E0A" w:rsidRDefault="003E5A12" w:rsidP="001E7F91">
            <w:pPr>
              <w:spacing w:after="0" w:line="240" w:lineRule="auto"/>
              <w:jc w:val="both"/>
              <w:rPr>
                <w:rFonts w:eastAsia="Times New Roman" w:cstheme="minorHAnsi"/>
                <w:color w:val="000000"/>
                <w:sz w:val="18"/>
                <w:szCs w:val="18"/>
                <w:lang w:eastAsia="en-GB"/>
              </w:rPr>
            </w:pPr>
          </w:p>
          <w:p w14:paraId="574A74CA" w14:textId="77777777" w:rsidR="003E5A12" w:rsidRPr="00407E0A" w:rsidRDefault="003E5A12" w:rsidP="001E7F91">
            <w:pPr>
              <w:spacing w:after="0" w:line="240" w:lineRule="auto"/>
              <w:jc w:val="both"/>
              <w:rPr>
                <w:rFonts w:cstheme="minorHAnsi"/>
                <w:sz w:val="18"/>
                <w:szCs w:val="18"/>
              </w:rPr>
            </w:pPr>
            <w:r w:rsidRPr="00407E0A">
              <w:rPr>
                <w:rFonts w:eastAsia="Times New Roman" w:cstheme="minorHAnsi"/>
                <w:color w:val="000000"/>
                <w:sz w:val="18"/>
                <w:szCs w:val="18"/>
                <w:lang w:eastAsia="en-GB"/>
              </w:rPr>
              <w:t xml:space="preserve">Note: </w:t>
            </w:r>
            <w:r w:rsidRPr="00407E0A">
              <w:rPr>
                <w:rFonts w:cstheme="minorHAnsi"/>
                <w:sz w:val="18"/>
                <w:szCs w:val="18"/>
              </w:rPr>
              <w:t xml:space="preserve">The criteria for the households selected for the livelihoods and VLSA component will be determined as a consortium </w:t>
            </w:r>
            <w:r w:rsidRPr="00407E0A">
              <w:rPr>
                <w:rFonts w:cstheme="minorHAnsi"/>
                <w:sz w:val="18"/>
                <w:szCs w:val="18"/>
              </w:rPr>
              <w:lastRenderedPageBreak/>
              <w:t>and through guidance and agreement with communities as to those families that have the most need and are unable to support their child’s education once bursaries is phased out.</w:t>
            </w:r>
          </w:p>
          <w:p w14:paraId="5E6F58F3" w14:textId="77777777" w:rsidR="003E5A12" w:rsidRPr="00407E0A" w:rsidRDefault="003E5A12" w:rsidP="001E7F91">
            <w:pPr>
              <w:spacing w:after="0" w:line="240" w:lineRule="auto"/>
              <w:jc w:val="both"/>
              <w:rPr>
                <w:rFonts w:cstheme="minorHAnsi"/>
                <w:sz w:val="18"/>
                <w:szCs w:val="18"/>
              </w:rPr>
            </w:pPr>
          </w:p>
          <w:p w14:paraId="70B44DDF" w14:textId="77777777" w:rsidR="003E5A12" w:rsidRPr="00407E0A" w:rsidRDefault="003E5A12" w:rsidP="001E7F91">
            <w:pPr>
              <w:spacing w:after="0" w:line="240" w:lineRule="auto"/>
              <w:jc w:val="both"/>
              <w:rPr>
                <w:rFonts w:cstheme="minorHAnsi"/>
                <w:sz w:val="18"/>
                <w:szCs w:val="18"/>
              </w:rPr>
            </w:pPr>
            <w:r w:rsidRPr="00407E0A">
              <w:rPr>
                <w:rFonts w:cstheme="minorHAnsi"/>
                <w:sz w:val="18"/>
                <w:szCs w:val="18"/>
              </w:rPr>
              <w:t>Definitions:</w:t>
            </w:r>
          </w:p>
          <w:p w14:paraId="501C5DEB" w14:textId="77777777" w:rsidR="003E5A1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'Targeted households’ - the households selected based on pre-defined criteria of degree of marginalisation and need (TBC)</w:t>
            </w:r>
          </w:p>
          <w:p w14:paraId="6B4BEE97" w14:textId="0D5BA8F2" w:rsidR="000B6A7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xml:space="preserve">‘Actively engaged’: Targeted households attend meetings, pay shares, </w:t>
            </w:r>
            <w:proofErr w:type="gramStart"/>
            <w:r w:rsidRPr="00407E0A">
              <w:rPr>
                <w:rFonts w:eastAsia="Times New Roman" w:cstheme="minorHAnsi"/>
                <w:color w:val="000000"/>
                <w:sz w:val="18"/>
                <w:szCs w:val="18"/>
                <w:lang w:eastAsia="en-GB"/>
              </w:rPr>
              <w:t>participate</w:t>
            </w:r>
            <w:proofErr w:type="gramEnd"/>
            <w:r w:rsidRPr="00407E0A">
              <w:rPr>
                <w:rFonts w:eastAsia="Times New Roman" w:cstheme="minorHAnsi"/>
                <w:color w:val="000000"/>
                <w:sz w:val="18"/>
                <w:szCs w:val="18"/>
                <w:lang w:eastAsia="en-GB"/>
              </w:rPr>
              <w:t xml:space="preserve"> in discussions and activities of the group</w:t>
            </w:r>
            <w:r w:rsidR="000B6A72">
              <w:rPr>
                <w:rFonts w:eastAsia="Times New Roman" w:cstheme="minorHAnsi"/>
                <w:color w:val="000000"/>
                <w:sz w:val="18"/>
                <w:szCs w:val="18"/>
                <w:lang w:eastAsia="en-GB"/>
              </w:rPr>
              <w:t>.</w:t>
            </w:r>
          </w:p>
        </w:tc>
        <w:tc>
          <w:tcPr>
            <w:tcW w:w="992" w:type="dxa"/>
            <w:vMerge w:val="restart"/>
            <w:tcBorders>
              <w:top w:val="nil"/>
              <w:left w:val="single" w:sz="4" w:space="0" w:color="auto"/>
              <w:bottom w:val="single" w:sz="4" w:space="0" w:color="auto"/>
              <w:right w:val="single" w:sz="4" w:space="0" w:color="auto"/>
            </w:tcBorders>
            <w:hideMark/>
          </w:tcPr>
          <w:p w14:paraId="5B0CF81C" w14:textId="5FBF1554" w:rsidR="003E5A12" w:rsidRPr="00407E0A" w:rsidRDefault="00E1538C"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lastRenderedPageBreak/>
              <w:t>Q</w:t>
            </w:r>
            <w:r w:rsidR="003E5A12" w:rsidRPr="00407E0A">
              <w:rPr>
                <w:rFonts w:eastAsia="Times New Roman" w:cstheme="minorHAnsi"/>
                <w:color w:val="000000"/>
                <w:sz w:val="18"/>
                <w:szCs w:val="18"/>
                <w:lang w:eastAsia="en-GB"/>
              </w:rPr>
              <w:t>uarterly</w:t>
            </w:r>
          </w:p>
        </w:tc>
      </w:tr>
      <w:tr w:rsidR="00FA22A3" w:rsidRPr="00407E0A" w14:paraId="288039B5" w14:textId="77777777" w:rsidTr="004A1196">
        <w:trPr>
          <w:trHeight w:val="1848"/>
        </w:trPr>
        <w:tc>
          <w:tcPr>
            <w:tcW w:w="2269" w:type="dxa"/>
            <w:tcBorders>
              <w:top w:val="nil"/>
              <w:left w:val="single" w:sz="4" w:space="0" w:color="auto"/>
              <w:right w:val="single" w:sz="4" w:space="0" w:color="auto"/>
            </w:tcBorders>
            <w:shd w:val="clear" w:color="auto" w:fill="FFFFFF"/>
            <w:hideMark/>
          </w:tcPr>
          <w:p w14:paraId="14BFA58D" w14:textId="182E7EEB" w:rsidR="00FA22A3" w:rsidRPr="00407E0A" w:rsidRDefault="007A4413" w:rsidP="001E7F91">
            <w:pPr>
              <w:spacing w:after="0" w:line="240" w:lineRule="auto"/>
              <w:jc w:val="both"/>
              <w:rPr>
                <w:rFonts w:eastAsia="Times New Roman" w:cstheme="minorHAnsi"/>
                <w:sz w:val="18"/>
                <w:szCs w:val="18"/>
                <w:lang w:eastAsia="en-GB"/>
              </w:rPr>
            </w:pPr>
            <w:r w:rsidRPr="007A4413">
              <w:rPr>
                <w:rFonts w:eastAsia="Times New Roman" w:cstheme="minorHAnsi"/>
                <w:sz w:val="18"/>
                <w:szCs w:val="18"/>
                <w:lang w:eastAsia="en-GB"/>
              </w:rPr>
              <w:t>% of targeted households of the GEC cohort actively engaged in livelihoods &amp; saving in the VSLA (disaggregated by gender, age, geographical location)</w:t>
            </w:r>
          </w:p>
        </w:tc>
        <w:tc>
          <w:tcPr>
            <w:tcW w:w="1134" w:type="dxa"/>
            <w:vMerge/>
            <w:tcBorders>
              <w:top w:val="nil"/>
              <w:left w:val="single" w:sz="4" w:space="0" w:color="auto"/>
              <w:bottom w:val="single" w:sz="4" w:space="0" w:color="auto"/>
              <w:right w:val="single" w:sz="4" w:space="0" w:color="auto"/>
            </w:tcBorders>
            <w:vAlign w:val="center"/>
            <w:hideMark/>
          </w:tcPr>
          <w:p w14:paraId="173ED6EF" w14:textId="77777777" w:rsidR="00FA22A3" w:rsidRPr="00407E0A" w:rsidRDefault="00FA22A3"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60C857F4" w14:textId="77777777" w:rsidR="00FA22A3" w:rsidRPr="00407E0A" w:rsidRDefault="00FA22A3"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00E31046" w14:textId="77777777" w:rsidR="00FA22A3" w:rsidRPr="00407E0A" w:rsidRDefault="00FA22A3"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21F3FEBC" w14:textId="77777777" w:rsidR="00FA22A3" w:rsidRPr="00407E0A" w:rsidRDefault="00FA22A3" w:rsidP="001E7F91">
            <w:pPr>
              <w:spacing w:after="0" w:line="240" w:lineRule="auto"/>
              <w:jc w:val="both"/>
              <w:rPr>
                <w:rFonts w:eastAsia="Times New Roman" w:cstheme="minorHAnsi"/>
                <w:color w:val="000000"/>
                <w:sz w:val="18"/>
                <w:szCs w:val="18"/>
                <w:lang w:eastAsia="en-GB"/>
              </w:rPr>
            </w:pPr>
          </w:p>
        </w:tc>
      </w:tr>
      <w:tr w:rsidR="003E5A12" w:rsidRPr="00407E0A" w14:paraId="531E7EE2" w14:textId="77777777" w:rsidTr="004A1196">
        <w:trPr>
          <w:trHeight w:val="315"/>
        </w:trPr>
        <w:tc>
          <w:tcPr>
            <w:tcW w:w="10774" w:type="dxa"/>
            <w:gridSpan w:val="5"/>
            <w:tcBorders>
              <w:top w:val="single" w:sz="8" w:space="0" w:color="auto"/>
              <w:left w:val="single" w:sz="8" w:space="0" w:color="auto"/>
              <w:bottom w:val="single" w:sz="8" w:space="0" w:color="auto"/>
              <w:right w:val="single" w:sz="8" w:space="0" w:color="000000"/>
            </w:tcBorders>
            <w:shd w:val="clear" w:color="auto" w:fill="E6B8B7"/>
            <w:hideMark/>
          </w:tcPr>
          <w:p w14:paraId="259152B4" w14:textId="2353F752" w:rsidR="003E5A12" w:rsidRPr="00407E0A" w:rsidRDefault="003E5A12" w:rsidP="001E7F91">
            <w:pPr>
              <w:spacing w:after="0" w:line="240" w:lineRule="auto"/>
              <w:jc w:val="both"/>
              <w:rPr>
                <w:rFonts w:eastAsia="Times New Roman" w:cstheme="minorHAnsi"/>
                <w:sz w:val="18"/>
                <w:szCs w:val="18"/>
                <w:lang w:eastAsia="en-GB"/>
              </w:rPr>
            </w:pPr>
            <w:r w:rsidRPr="00407E0A">
              <w:rPr>
                <w:rFonts w:eastAsia="Times New Roman" w:cstheme="minorHAnsi"/>
                <w:b/>
                <w:bCs/>
                <w:sz w:val="18"/>
                <w:szCs w:val="18"/>
                <w:lang w:eastAsia="en-GB"/>
              </w:rPr>
              <w:lastRenderedPageBreak/>
              <w:t>OUTPUT 2:</w:t>
            </w:r>
            <w:r w:rsidRPr="00407E0A">
              <w:rPr>
                <w:rFonts w:eastAsia="Times New Roman" w:cstheme="minorHAnsi"/>
                <w:sz w:val="18"/>
                <w:szCs w:val="18"/>
                <w:lang w:eastAsia="en-GB"/>
              </w:rPr>
              <w:t xml:space="preserve"> Increased number of skilled PVs, LAs and STs (who support the cohort beneficiaries) to improve learning of marginalised girls and children with disabilities</w:t>
            </w:r>
            <w:r w:rsidR="006C452A">
              <w:rPr>
                <w:rFonts w:eastAsia="Times New Roman" w:cstheme="minorHAnsi"/>
                <w:sz w:val="18"/>
                <w:szCs w:val="18"/>
                <w:lang w:eastAsia="en-GB"/>
              </w:rPr>
              <w:t xml:space="preserve">. Findings for this output will be used to adapt training provided to LAs, PVs and STs in order to support improved teaching practices that will </w:t>
            </w:r>
            <w:r w:rsidR="00C309D2">
              <w:rPr>
                <w:rFonts w:eastAsia="Times New Roman" w:cstheme="minorHAnsi"/>
                <w:sz w:val="18"/>
                <w:szCs w:val="18"/>
                <w:lang w:eastAsia="en-GB"/>
              </w:rPr>
              <w:t xml:space="preserve">contribute to </w:t>
            </w:r>
            <w:r w:rsidR="006C452A">
              <w:rPr>
                <w:rFonts w:eastAsia="Times New Roman" w:cstheme="minorHAnsi"/>
                <w:sz w:val="18"/>
                <w:szCs w:val="18"/>
                <w:lang w:eastAsia="en-GB"/>
              </w:rPr>
              <w:t xml:space="preserve">beneficiaries’ learning outcomes. </w:t>
            </w:r>
          </w:p>
        </w:tc>
      </w:tr>
      <w:tr w:rsidR="003E5A12" w:rsidRPr="00407E0A" w14:paraId="27BB71BA" w14:textId="77777777" w:rsidTr="004A1196">
        <w:trPr>
          <w:trHeight w:val="300"/>
        </w:trPr>
        <w:tc>
          <w:tcPr>
            <w:tcW w:w="2269" w:type="dxa"/>
            <w:tcBorders>
              <w:top w:val="nil"/>
              <w:left w:val="single" w:sz="4" w:space="0" w:color="auto"/>
              <w:bottom w:val="single" w:sz="4" w:space="0" w:color="auto"/>
              <w:right w:val="single" w:sz="4" w:space="0" w:color="auto"/>
            </w:tcBorders>
            <w:shd w:val="clear" w:color="auto" w:fill="FFFF99"/>
            <w:hideMark/>
          </w:tcPr>
          <w:p w14:paraId="53F6867B" w14:textId="77777777" w:rsidR="003E5A12" w:rsidRPr="00407E0A" w:rsidRDefault="003E5A12" w:rsidP="001E7F91">
            <w:pPr>
              <w:spacing w:after="0" w:line="240" w:lineRule="auto"/>
              <w:jc w:val="both"/>
              <w:rPr>
                <w:rFonts w:eastAsia="Times New Roman" w:cstheme="minorHAnsi"/>
                <w:b/>
                <w:bCs/>
                <w:sz w:val="18"/>
                <w:szCs w:val="18"/>
                <w:lang w:eastAsia="en-GB"/>
              </w:rPr>
            </w:pPr>
            <w:r w:rsidRPr="00407E0A">
              <w:rPr>
                <w:rFonts w:eastAsia="Times New Roman" w:cstheme="minorHAnsi"/>
                <w:b/>
                <w:bCs/>
                <w:sz w:val="18"/>
                <w:szCs w:val="18"/>
                <w:lang w:eastAsia="en-GB"/>
              </w:rPr>
              <w:t>Output Indicator 2.1</w:t>
            </w:r>
          </w:p>
        </w:tc>
        <w:tc>
          <w:tcPr>
            <w:tcW w:w="1134" w:type="dxa"/>
            <w:vMerge w:val="restart"/>
            <w:tcBorders>
              <w:top w:val="nil"/>
              <w:left w:val="single" w:sz="4" w:space="0" w:color="auto"/>
              <w:bottom w:val="single" w:sz="4" w:space="0" w:color="auto"/>
              <w:right w:val="single" w:sz="4" w:space="0" w:color="auto"/>
            </w:tcBorders>
            <w:hideMark/>
          </w:tcPr>
          <w:p w14:paraId="3392097B" w14:textId="77777777" w:rsidR="003E5A1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School</w:t>
            </w:r>
          </w:p>
        </w:tc>
        <w:tc>
          <w:tcPr>
            <w:tcW w:w="3546" w:type="dxa"/>
            <w:vMerge w:val="restart"/>
            <w:tcBorders>
              <w:top w:val="nil"/>
              <w:left w:val="single" w:sz="4" w:space="0" w:color="auto"/>
              <w:bottom w:val="single" w:sz="4" w:space="0" w:color="auto"/>
              <w:right w:val="single" w:sz="4" w:space="0" w:color="auto"/>
            </w:tcBorders>
            <w:hideMark/>
          </w:tcPr>
          <w:p w14:paraId="0DA1E6AD" w14:textId="3266FE22" w:rsidR="00053CB6" w:rsidRPr="00053CB6" w:rsidRDefault="003E5A12" w:rsidP="001E7F91">
            <w:pPr>
              <w:spacing w:after="0" w:line="240" w:lineRule="auto"/>
              <w:jc w:val="both"/>
              <w:rPr>
                <w:rFonts w:eastAsia="Times New Roman" w:cstheme="minorHAnsi"/>
                <w:bCs/>
                <w:color w:val="000000"/>
                <w:sz w:val="18"/>
                <w:szCs w:val="18"/>
                <w:lang w:eastAsia="en-GB"/>
              </w:rPr>
            </w:pPr>
            <w:r w:rsidRPr="00407E0A">
              <w:rPr>
                <w:rFonts w:eastAsia="Times New Roman" w:cstheme="minorHAnsi"/>
                <w:b/>
                <w:bCs/>
                <w:color w:val="000000"/>
                <w:sz w:val="18"/>
                <w:szCs w:val="18"/>
                <w:lang w:eastAsia="en-GB"/>
              </w:rPr>
              <w:t xml:space="preserve">PV Pre and post training assessment </w:t>
            </w:r>
            <w:r w:rsidRPr="00407E0A">
              <w:rPr>
                <w:rFonts w:eastAsia="Times New Roman" w:cstheme="minorHAnsi"/>
                <w:color w:val="000000"/>
                <w:sz w:val="18"/>
                <w:szCs w:val="18"/>
                <w:lang w:eastAsia="en-GB"/>
              </w:rPr>
              <w:t xml:space="preserve">(participatory and gender sensitive pedagogy training &amp; child protection) with </w:t>
            </w:r>
            <w:r w:rsidRPr="00407E0A">
              <w:rPr>
                <w:rFonts w:eastAsia="Times New Roman" w:cstheme="minorHAnsi"/>
                <w:b/>
                <w:bCs/>
                <w:color w:val="000000"/>
                <w:sz w:val="18"/>
                <w:szCs w:val="18"/>
                <w:lang w:eastAsia="en-GB"/>
              </w:rPr>
              <w:t xml:space="preserve">a 6 month follow up </w:t>
            </w:r>
            <w:r w:rsidRPr="00407E0A">
              <w:rPr>
                <w:rFonts w:eastAsia="Times New Roman" w:cstheme="minorHAnsi"/>
                <w:color w:val="000000"/>
                <w:sz w:val="18"/>
                <w:szCs w:val="18"/>
                <w:lang w:eastAsia="en-GB"/>
              </w:rPr>
              <w:t>(to reflect on the actions they have done using the training with case studies)</w:t>
            </w:r>
            <w:r w:rsidRPr="00407E0A">
              <w:rPr>
                <w:rFonts w:eastAsia="Times New Roman" w:cstheme="minorHAnsi"/>
                <w:b/>
                <w:bCs/>
                <w:color w:val="000000"/>
                <w:sz w:val="18"/>
                <w:szCs w:val="18"/>
                <w:lang w:eastAsia="en-GB"/>
              </w:rPr>
              <w:br/>
            </w:r>
            <w:proofErr w:type="spellStart"/>
            <w:r w:rsidR="00053CB6" w:rsidRPr="00053CB6">
              <w:rPr>
                <w:rFonts w:eastAsia="Times New Roman" w:cstheme="minorHAnsi"/>
                <w:bCs/>
                <w:color w:val="000000"/>
                <w:sz w:val="18"/>
                <w:szCs w:val="18"/>
                <w:lang w:eastAsia="en-GB"/>
              </w:rPr>
              <w:t>MoUs</w:t>
            </w:r>
            <w:proofErr w:type="spellEnd"/>
            <w:r w:rsidR="00053CB6" w:rsidRPr="00053CB6">
              <w:rPr>
                <w:rFonts w:eastAsia="Times New Roman" w:cstheme="minorHAnsi"/>
                <w:bCs/>
                <w:color w:val="000000"/>
                <w:sz w:val="18"/>
                <w:szCs w:val="18"/>
                <w:lang w:eastAsia="en-GB"/>
              </w:rPr>
              <w:t xml:space="preserve"> with schools outlining the targeted numbers </w:t>
            </w:r>
          </w:p>
          <w:p w14:paraId="3E77025C" w14:textId="77777777" w:rsidR="003E5A12" w:rsidRDefault="00053CB6" w:rsidP="001E7F91">
            <w:pPr>
              <w:spacing w:after="0" w:line="240" w:lineRule="auto"/>
              <w:jc w:val="both"/>
              <w:rPr>
                <w:rFonts w:eastAsia="Times New Roman" w:cstheme="minorHAnsi"/>
                <w:bCs/>
                <w:color w:val="000000"/>
                <w:sz w:val="18"/>
                <w:szCs w:val="18"/>
                <w:lang w:eastAsia="en-GB"/>
              </w:rPr>
            </w:pPr>
            <w:r w:rsidRPr="00A027E9">
              <w:rPr>
                <w:rFonts w:eastAsia="Times New Roman" w:cstheme="minorHAnsi"/>
                <w:b/>
                <w:bCs/>
                <w:color w:val="000000"/>
                <w:sz w:val="18"/>
                <w:szCs w:val="18"/>
                <w:lang w:eastAsia="en-GB"/>
              </w:rPr>
              <w:t>Study group observations and monitoring</w:t>
            </w:r>
            <w:r>
              <w:rPr>
                <w:rFonts w:eastAsia="Times New Roman" w:cstheme="minorHAnsi"/>
                <w:bCs/>
                <w:color w:val="000000"/>
                <w:sz w:val="18"/>
                <w:szCs w:val="18"/>
                <w:lang w:eastAsia="en-GB"/>
              </w:rPr>
              <w:t xml:space="preserve"> with PVs and beneficiaries.</w:t>
            </w:r>
          </w:p>
          <w:p w14:paraId="1E00B06D" w14:textId="6B518B30" w:rsidR="00053CB6" w:rsidRPr="000B3002" w:rsidRDefault="00053CB6" w:rsidP="001E7F91">
            <w:pPr>
              <w:spacing w:after="0" w:line="240" w:lineRule="auto"/>
              <w:jc w:val="both"/>
              <w:rPr>
                <w:rFonts w:eastAsia="Times New Roman" w:cstheme="minorHAnsi"/>
                <w:color w:val="000000"/>
                <w:sz w:val="18"/>
                <w:szCs w:val="18"/>
                <w:lang w:eastAsia="en-GB"/>
              </w:rPr>
            </w:pPr>
            <w:r w:rsidRPr="00053CB6">
              <w:rPr>
                <w:rFonts w:eastAsia="Times New Roman" w:cstheme="minorHAnsi"/>
                <w:color w:val="000000"/>
                <w:sz w:val="18"/>
                <w:szCs w:val="18"/>
                <w:lang w:eastAsia="en-GB"/>
              </w:rPr>
              <w:t>KIIs and FGDs with beneficiaries, parents and PVs</w:t>
            </w:r>
            <w:r w:rsidR="00EB4BF3">
              <w:rPr>
                <w:rFonts w:eastAsia="Times New Roman" w:cstheme="minorHAnsi"/>
                <w:color w:val="000000"/>
                <w:sz w:val="18"/>
                <w:szCs w:val="18"/>
                <w:lang w:eastAsia="en-GB"/>
              </w:rPr>
              <w:t>.</w:t>
            </w:r>
          </w:p>
        </w:tc>
        <w:tc>
          <w:tcPr>
            <w:tcW w:w="2833" w:type="dxa"/>
            <w:vMerge w:val="restart"/>
            <w:tcBorders>
              <w:top w:val="nil"/>
              <w:left w:val="single" w:sz="4" w:space="0" w:color="auto"/>
              <w:bottom w:val="single" w:sz="4" w:space="0" w:color="000000"/>
              <w:right w:val="single" w:sz="4" w:space="0" w:color="auto"/>
            </w:tcBorders>
          </w:tcPr>
          <w:p w14:paraId="1B7CFF85" w14:textId="0E888431" w:rsidR="00053CB6"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Pre and post training will assess the numbers being trained and their knowledge before and after training. The 6 month follow is useful based on learning from previous use of this pre and post tool, to assess how much they have used the skills they gained from training.</w:t>
            </w:r>
            <w:r w:rsidRPr="00407E0A">
              <w:rPr>
                <w:rFonts w:eastAsia="Times New Roman" w:cstheme="minorHAnsi"/>
                <w:color w:val="000000"/>
                <w:sz w:val="18"/>
                <w:szCs w:val="18"/>
                <w:lang w:eastAsia="en-GB"/>
              </w:rPr>
              <w:br/>
            </w:r>
          </w:p>
          <w:p w14:paraId="7E6A30C1" w14:textId="2BC667F5"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hideMark/>
          </w:tcPr>
          <w:p w14:paraId="3C0927C4" w14:textId="66F0FCE5" w:rsidR="003E5A12" w:rsidRDefault="003B0FC2"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At time of training (Pre and post training assessments) – TBC</w:t>
            </w:r>
          </w:p>
          <w:p w14:paraId="4ADD52B9" w14:textId="660FD881" w:rsidR="003B0FC2" w:rsidRPr="00407E0A" w:rsidRDefault="003B0FC2"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Quarterly (study group monitoring )</w:t>
            </w:r>
          </w:p>
        </w:tc>
      </w:tr>
      <w:tr w:rsidR="003E5A12" w:rsidRPr="00407E0A" w14:paraId="6254090C" w14:textId="77777777" w:rsidTr="004A1196">
        <w:trPr>
          <w:trHeight w:val="300"/>
        </w:trPr>
        <w:tc>
          <w:tcPr>
            <w:tcW w:w="2269" w:type="dxa"/>
            <w:vMerge w:val="restart"/>
            <w:tcBorders>
              <w:top w:val="nil"/>
              <w:left w:val="single" w:sz="4" w:space="0" w:color="auto"/>
              <w:bottom w:val="single" w:sz="4" w:space="0" w:color="auto"/>
              <w:right w:val="single" w:sz="4" w:space="0" w:color="auto"/>
            </w:tcBorders>
            <w:shd w:val="clear" w:color="auto" w:fill="auto"/>
            <w:hideMark/>
          </w:tcPr>
          <w:p w14:paraId="5D06C356" w14:textId="5C19122C" w:rsidR="003E5A12" w:rsidRPr="00407E0A" w:rsidRDefault="00053CB6" w:rsidP="001E7F91">
            <w:pPr>
              <w:spacing w:after="0" w:line="240" w:lineRule="auto"/>
              <w:jc w:val="both"/>
              <w:rPr>
                <w:rFonts w:eastAsia="Times New Roman" w:cstheme="minorHAnsi"/>
                <w:sz w:val="18"/>
                <w:szCs w:val="18"/>
                <w:lang w:eastAsia="en-GB"/>
              </w:rPr>
            </w:pPr>
            <w:r w:rsidRPr="00053CB6">
              <w:rPr>
                <w:rFonts w:eastAsia="Times New Roman" w:cstheme="minorHAnsi"/>
                <w:sz w:val="18"/>
                <w:szCs w:val="18"/>
                <w:lang w:eastAsia="en-GB"/>
              </w:rPr>
              <w:t># of PVs, LA (year 1) and STs (year 2 and 3) engaged in the GATE GEC project</w:t>
            </w:r>
          </w:p>
        </w:tc>
        <w:tc>
          <w:tcPr>
            <w:tcW w:w="1134" w:type="dxa"/>
            <w:vMerge/>
            <w:tcBorders>
              <w:top w:val="nil"/>
              <w:left w:val="single" w:sz="4" w:space="0" w:color="auto"/>
              <w:bottom w:val="single" w:sz="4" w:space="0" w:color="auto"/>
              <w:right w:val="single" w:sz="4" w:space="0" w:color="auto"/>
            </w:tcBorders>
            <w:vAlign w:val="center"/>
            <w:hideMark/>
          </w:tcPr>
          <w:p w14:paraId="6780A11E"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4CB1E4CC"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000000"/>
              <w:right w:val="single" w:sz="4" w:space="0" w:color="auto"/>
            </w:tcBorders>
            <w:vAlign w:val="center"/>
            <w:hideMark/>
          </w:tcPr>
          <w:p w14:paraId="5FA34B56"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168E0B4B"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3E5A12" w:rsidRPr="00407E0A" w14:paraId="71515563" w14:textId="77777777" w:rsidTr="004A1196">
        <w:trPr>
          <w:trHeight w:val="3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14:paraId="4CEBF22B"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2B6292D"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715656BF"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000000"/>
              <w:right w:val="single" w:sz="4" w:space="0" w:color="auto"/>
            </w:tcBorders>
            <w:vAlign w:val="center"/>
            <w:hideMark/>
          </w:tcPr>
          <w:p w14:paraId="184ACE75"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08DF15BB"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3E5A12" w:rsidRPr="00407E0A" w14:paraId="4AF9B985" w14:textId="77777777" w:rsidTr="004A1196">
        <w:trPr>
          <w:trHeight w:val="3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14:paraId="5845A87B"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35D57B8"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2EFAE9F0"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000000"/>
              <w:right w:val="single" w:sz="4" w:space="0" w:color="auto"/>
            </w:tcBorders>
            <w:vAlign w:val="center"/>
            <w:hideMark/>
          </w:tcPr>
          <w:p w14:paraId="6AED6996"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30F891AF"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3E5A12" w:rsidRPr="00407E0A" w14:paraId="1E29E464" w14:textId="77777777" w:rsidTr="004A1196">
        <w:trPr>
          <w:trHeight w:val="66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14:paraId="694F0013"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6C2D42A"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4B51FB04"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000000"/>
              <w:right w:val="single" w:sz="4" w:space="0" w:color="auto"/>
            </w:tcBorders>
            <w:vAlign w:val="center"/>
            <w:hideMark/>
          </w:tcPr>
          <w:p w14:paraId="2317A54B"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5D2CE3BE"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3E5A12" w:rsidRPr="00407E0A" w14:paraId="7C748B95" w14:textId="77777777" w:rsidTr="004A1196">
        <w:trPr>
          <w:trHeight w:val="300"/>
        </w:trPr>
        <w:tc>
          <w:tcPr>
            <w:tcW w:w="2269" w:type="dxa"/>
            <w:vMerge/>
            <w:tcBorders>
              <w:top w:val="nil"/>
              <w:left w:val="single" w:sz="4" w:space="0" w:color="auto"/>
              <w:bottom w:val="single" w:sz="4" w:space="0" w:color="auto"/>
              <w:right w:val="single" w:sz="4" w:space="0" w:color="auto"/>
            </w:tcBorders>
            <w:vAlign w:val="center"/>
            <w:hideMark/>
          </w:tcPr>
          <w:p w14:paraId="0255DF5B"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36652CB"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7782FA14"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000000"/>
              <w:right w:val="single" w:sz="4" w:space="0" w:color="auto"/>
            </w:tcBorders>
            <w:vAlign w:val="center"/>
            <w:hideMark/>
          </w:tcPr>
          <w:p w14:paraId="76C0DB48"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5FA94979" w14:textId="77777777" w:rsidR="003E5A12" w:rsidRPr="00407E0A" w:rsidRDefault="003E5A12" w:rsidP="001E7F91">
            <w:pPr>
              <w:spacing w:after="0" w:line="240" w:lineRule="auto"/>
              <w:jc w:val="both"/>
              <w:rPr>
                <w:rFonts w:eastAsia="Times New Roman" w:cstheme="minorHAnsi"/>
                <w:color w:val="FF0000"/>
                <w:sz w:val="18"/>
                <w:szCs w:val="18"/>
                <w:lang w:eastAsia="en-GB"/>
              </w:rPr>
            </w:pPr>
          </w:p>
        </w:tc>
      </w:tr>
      <w:tr w:rsidR="003E5A12" w:rsidRPr="00407E0A" w14:paraId="3EC32126" w14:textId="77777777" w:rsidTr="004A1196">
        <w:trPr>
          <w:trHeight w:val="300"/>
        </w:trPr>
        <w:tc>
          <w:tcPr>
            <w:tcW w:w="2269" w:type="dxa"/>
            <w:vMerge/>
            <w:tcBorders>
              <w:top w:val="nil"/>
              <w:left w:val="single" w:sz="4" w:space="0" w:color="auto"/>
              <w:bottom w:val="single" w:sz="4" w:space="0" w:color="auto"/>
              <w:right w:val="single" w:sz="4" w:space="0" w:color="auto"/>
            </w:tcBorders>
            <w:vAlign w:val="center"/>
            <w:hideMark/>
          </w:tcPr>
          <w:p w14:paraId="1E1BD129"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C33D974"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5C29FC86"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000000"/>
              <w:right w:val="single" w:sz="4" w:space="0" w:color="auto"/>
            </w:tcBorders>
            <w:vAlign w:val="center"/>
            <w:hideMark/>
          </w:tcPr>
          <w:p w14:paraId="51C98229"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3A9344CC" w14:textId="77777777" w:rsidR="003E5A12" w:rsidRPr="00407E0A" w:rsidRDefault="003E5A12" w:rsidP="001E7F91">
            <w:pPr>
              <w:spacing w:after="0" w:line="240" w:lineRule="auto"/>
              <w:jc w:val="both"/>
              <w:rPr>
                <w:rFonts w:eastAsia="Times New Roman" w:cstheme="minorHAnsi"/>
                <w:color w:val="FF0000"/>
                <w:sz w:val="18"/>
                <w:szCs w:val="18"/>
                <w:lang w:eastAsia="en-GB"/>
              </w:rPr>
            </w:pPr>
          </w:p>
        </w:tc>
      </w:tr>
      <w:tr w:rsidR="003E5A12" w:rsidRPr="00407E0A" w14:paraId="45647951" w14:textId="77777777" w:rsidTr="004A1196">
        <w:trPr>
          <w:trHeight w:val="220"/>
        </w:trPr>
        <w:tc>
          <w:tcPr>
            <w:tcW w:w="2269" w:type="dxa"/>
            <w:vMerge/>
            <w:tcBorders>
              <w:top w:val="nil"/>
              <w:left w:val="single" w:sz="4" w:space="0" w:color="auto"/>
              <w:bottom w:val="single" w:sz="4" w:space="0" w:color="auto"/>
              <w:right w:val="single" w:sz="4" w:space="0" w:color="auto"/>
            </w:tcBorders>
            <w:vAlign w:val="center"/>
            <w:hideMark/>
          </w:tcPr>
          <w:p w14:paraId="5EDB7CE1"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552A7EB"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6F00B697"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000000"/>
              <w:right w:val="single" w:sz="4" w:space="0" w:color="auto"/>
            </w:tcBorders>
            <w:vAlign w:val="center"/>
            <w:hideMark/>
          </w:tcPr>
          <w:p w14:paraId="09699EFE"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34052B8C" w14:textId="77777777" w:rsidR="003E5A12" w:rsidRPr="00407E0A" w:rsidRDefault="003E5A12" w:rsidP="001E7F91">
            <w:pPr>
              <w:spacing w:after="0" w:line="240" w:lineRule="auto"/>
              <w:jc w:val="both"/>
              <w:rPr>
                <w:rFonts w:eastAsia="Times New Roman" w:cstheme="minorHAnsi"/>
                <w:color w:val="FF0000"/>
                <w:sz w:val="18"/>
                <w:szCs w:val="18"/>
                <w:lang w:eastAsia="en-GB"/>
              </w:rPr>
            </w:pPr>
          </w:p>
        </w:tc>
      </w:tr>
      <w:tr w:rsidR="007A4413" w:rsidRPr="00407E0A" w14:paraId="50D67D39" w14:textId="77777777" w:rsidTr="004A1196">
        <w:trPr>
          <w:trHeight w:val="300"/>
        </w:trPr>
        <w:tc>
          <w:tcPr>
            <w:tcW w:w="2269" w:type="dxa"/>
            <w:tcBorders>
              <w:top w:val="nil"/>
              <w:left w:val="single" w:sz="4" w:space="0" w:color="auto"/>
              <w:bottom w:val="single" w:sz="4" w:space="0" w:color="auto"/>
              <w:right w:val="single" w:sz="4" w:space="0" w:color="auto"/>
            </w:tcBorders>
            <w:shd w:val="clear" w:color="auto" w:fill="FFFF99"/>
            <w:hideMark/>
          </w:tcPr>
          <w:p w14:paraId="0555F94D" w14:textId="26036E9D" w:rsidR="007A4413" w:rsidRPr="00407E0A" w:rsidRDefault="007A4413" w:rsidP="007A4413">
            <w:pPr>
              <w:spacing w:after="0" w:line="240" w:lineRule="auto"/>
              <w:jc w:val="both"/>
              <w:rPr>
                <w:rFonts w:eastAsia="Times New Roman" w:cstheme="minorHAnsi"/>
                <w:b/>
                <w:bCs/>
                <w:sz w:val="18"/>
                <w:szCs w:val="18"/>
                <w:lang w:eastAsia="en-GB"/>
              </w:rPr>
            </w:pPr>
            <w:r>
              <w:rPr>
                <w:rFonts w:eastAsia="Times New Roman" w:cstheme="minorHAnsi"/>
                <w:b/>
                <w:bCs/>
                <w:sz w:val="18"/>
                <w:szCs w:val="18"/>
                <w:lang w:eastAsia="en-GB"/>
              </w:rPr>
              <w:t>Output Indicator 2.2</w:t>
            </w:r>
          </w:p>
        </w:tc>
        <w:tc>
          <w:tcPr>
            <w:tcW w:w="1134" w:type="dxa"/>
            <w:vMerge w:val="restart"/>
            <w:tcBorders>
              <w:top w:val="nil"/>
              <w:left w:val="single" w:sz="4" w:space="0" w:color="auto"/>
              <w:right w:val="single" w:sz="4" w:space="0" w:color="auto"/>
            </w:tcBorders>
            <w:hideMark/>
          </w:tcPr>
          <w:p w14:paraId="375B5EC4" w14:textId="77777777" w:rsidR="007A4413" w:rsidRPr="00407E0A" w:rsidRDefault="007A4413" w:rsidP="007A4413">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School</w:t>
            </w:r>
          </w:p>
          <w:p w14:paraId="4E49B405" w14:textId="099E0B00" w:rsidR="007A4413" w:rsidRPr="00407E0A" w:rsidRDefault="007A4413" w:rsidP="001E7F91">
            <w:pPr>
              <w:spacing w:after="0" w:line="240" w:lineRule="auto"/>
              <w:jc w:val="both"/>
              <w:rPr>
                <w:rFonts w:eastAsia="Times New Roman" w:cstheme="minorHAnsi"/>
                <w:color w:val="000000"/>
                <w:sz w:val="18"/>
                <w:szCs w:val="18"/>
                <w:lang w:eastAsia="en-GB"/>
              </w:rPr>
            </w:pPr>
          </w:p>
        </w:tc>
        <w:tc>
          <w:tcPr>
            <w:tcW w:w="3546" w:type="dxa"/>
            <w:vMerge w:val="restart"/>
            <w:tcBorders>
              <w:top w:val="nil"/>
              <w:left w:val="single" w:sz="4" w:space="0" w:color="auto"/>
              <w:right w:val="single" w:sz="4" w:space="0" w:color="auto"/>
            </w:tcBorders>
            <w:hideMark/>
          </w:tcPr>
          <w:p w14:paraId="2F13241B" w14:textId="6A94F3CB" w:rsidR="007A4413" w:rsidRPr="00C17860" w:rsidRDefault="007A4413" w:rsidP="000B3002">
            <w:pPr>
              <w:spacing w:after="0" w:line="240" w:lineRule="auto"/>
              <w:jc w:val="both"/>
              <w:rPr>
                <w:rFonts w:eastAsia="Times New Roman" w:cstheme="minorHAnsi"/>
                <w:color w:val="000000"/>
                <w:sz w:val="18"/>
                <w:szCs w:val="18"/>
                <w:lang w:eastAsia="en-GB"/>
              </w:rPr>
            </w:pPr>
            <w:r>
              <w:rPr>
                <w:rFonts w:eastAsia="Times New Roman" w:cstheme="minorHAnsi"/>
                <w:b/>
                <w:bCs/>
                <w:color w:val="000000"/>
                <w:sz w:val="18"/>
                <w:szCs w:val="18"/>
                <w:lang w:eastAsia="en-GB"/>
              </w:rPr>
              <w:t>Marked assignment results (termly)</w:t>
            </w:r>
            <w:r w:rsidR="00C17860">
              <w:rPr>
                <w:rFonts w:eastAsia="Times New Roman" w:cstheme="minorHAnsi"/>
                <w:color w:val="000000"/>
                <w:sz w:val="18"/>
                <w:szCs w:val="18"/>
                <w:lang w:eastAsia="en-GB"/>
              </w:rPr>
              <w:t xml:space="preserve">, </w:t>
            </w:r>
            <w:r>
              <w:rPr>
                <w:rFonts w:eastAsia="Times New Roman" w:cstheme="minorHAnsi"/>
                <w:b/>
                <w:bCs/>
                <w:color w:val="000000"/>
                <w:sz w:val="18"/>
                <w:szCs w:val="18"/>
                <w:lang w:eastAsia="en-GB"/>
              </w:rPr>
              <w:t>LA self-assessment tool</w:t>
            </w:r>
            <w:r w:rsidR="00C17860">
              <w:rPr>
                <w:rFonts w:eastAsia="Times New Roman" w:cstheme="minorHAnsi"/>
                <w:color w:val="000000"/>
                <w:sz w:val="18"/>
                <w:szCs w:val="18"/>
                <w:lang w:eastAsia="en-GB"/>
              </w:rPr>
              <w:t xml:space="preserve"> and </w:t>
            </w:r>
            <w:r w:rsidR="000B3002" w:rsidRPr="000B3002">
              <w:rPr>
                <w:rFonts w:eastAsia="Times New Roman" w:cstheme="minorHAnsi"/>
                <w:b/>
                <w:color w:val="000000"/>
                <w:sz w:val="18"/>
                <w:szCs w:val="18"/>
                <w:lang w:eastAsia="en-GB"/>
              </w:rPr>
              <w:t xml:space="preserve">End of unit tutor monitoring. </w:t>
            </w:r>
          </w:p>
        </w:tc>
        <w:tc>
          <w:tcPr>
            <w:tcW w:w="2833" w:type="dxa"/>
            <w:vMerge w:val="restart"/>
            <w:tcBorders>
              <w:top w:val="nil"/>
              <w:left w:val="single" w:sz="4" w:space="0" w:color="auto"/>
              <w:bottom w:val="single" w:sz="4" w:space="0" w:color="auto"/>
              <w:right w:val="single" w:sz="4" w:space="0" w:color="auto"/>
            </w:tcBorders>
            <w:hideMark/>
          </w:tcPr>
          <w:p w14:paraId="0C5CEE56" w14:textId="6F599799" w:rsidR="007A4413" w:rsidRPr="00407E0A" w:rsidRDefault="000B3002" w:rsidP="007A4413">
            <w:pPr>
              <w:spacing w:after="0" w:line="240" w:lineRule="auto"/>
              <w:jc w:val="both"/>
              <w:rPr>
                <w:rFonts w:eastAsia="Times New Roman" w:cstheme="minorHAnsi"/>
                <w:sz w:val="18"/>
                <w:szCs w:val="18"/>
                <w:lang w:eastAsia="en-GB"/>
              </w:rPr>
            </w:pPr>
            <w:r>
              <w:rPr>
                <w:rFonts w:eastAsia="Times New Roman" w:cstheme="minorHAnsi"/>
                <w:color w:val="000000"/>
                <w:sz w:val="18"/>
                <w:szCs w:val="18"/>
                <w:lang w:eastAsia="en-GB"/>
              </w:rPr>
              <w:t>The marked assignment provides numbers passing and the LA self-assessment and end of unit tutor monitoring allows for more narrative and context around these numbers.</w:t>
            </w:r>
          </w:p>
        </w:tc>
        <w:tc>
          <w:tcPr>
            <w:tcW w:w="992" w:type="dxa"/>
            <w:vMerge w:val="restart"/>
            <w:tcBorders>
              <w:top w:val="nil"/>
              <w:left w:val="single" w:sz="4" w:space="0" w:color="auto"/>
              <w:right w:val="single" w:sz="4" w:space="0" w:color="auto"/>
            </w:tcBorders>
            <w:hideMark/>
          </w:tcPr>
          <w:p w14:paraId="64301A81" w14:textId="5E9AE47E" w:rsidR="007A4413" w:rsidRDefault="000B3002" w:rsidP="007A4413">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Termly (for results)</w:t>
            </w:r>
          </w:p>
          <w:p w14:paraId="3D7C7A77" w14:textId="6B7303EA" w:rsidR="000B3002" w:rsidRDefault="000B3002" w:rsidP="007A4413">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 xml:space="preserve">Quarterly </w:t>
            </w:r>
          </w:p>
          <w:p w14:paraId="2475A8B9" w14:textId="6C4D81D9" w:rsidR="007A4413" w:rsidRPr="00407E0A" w:rsidRDefault="007A4413"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FF0000"/>
                <w:sz w:val="18"/>
                <w:szCs w:val="18"/>
                <w:lang w:eastAsia="en-GB"/>
              </w:rPr>
              <w:t xml:space="preserve"> </w:t>
            </w:r>
          </w:p>
        </w:tc>
      </w:tr>
      <w:tr w:rsidR="007A4413" w:rsidRPr="00407E0A" w14:paraId="31BB2EF2" w14:textId="77777777" w:rsidTr="004A1196">
        <w:trPr>
          <w:trHeight w:val="818"/>
        </w:trPr>
        <w:tc>
          <w:tcPr>
            <w:tcW w:w="2269" w:type="dxa"/>
            <w:tcBorders>
              <w:top w:val="nil"/>
              <w:left w:val="single" w:sz="4" w:space="0" w:color="auto"/>
              <w:bottom w:val="nil"/>
              <w:right w:val="single" w:sz="4" w:space="0" w:color="auto"/>
            </w:tcBorders>
            <w:shd w:val="clear" w:color="auto" w:fill="FFFFFF"/>
            <w:hideMark/>
          </w:tcPr>
          <w:p w14:paraId="61035763" w14:textId="6D0A416A" w:rsidR="007A4413" w:rsidRPr="00407E0A" w:rsidRDefault="007A4413" w:rsidP="007A4413">
            <w:pPr>
              <w:spacing w:after="0" w:line="240" w:lineRule="auto"/>
              <w:jc w:val="both"/>
              <w:rPr>
                <w:rFonts w:eastAsia="Times New Roman" w:cstheme="minorHAnsi"/>
                <w:sz w:val="18"/>
                <w:szCs w:val="18"/>
                <w:lang w:eastAsia="en-GB"/>
              </w:rPr>
            </w:pPr>
            <w:r w:rsidRPr="007A4413">
              <w:rPr>
                <w:rFonts w:eastAsia="Times New Roman" w:cstheme="minorHAnsi"/>
                <w:sz w:val="18"/>
                <w:szCs w:val="18"/>
                <w:lang w:eastAsia="en-GB"/>
              </w:rPr>
              <w:t># of LAs passing the marked assignment</w:t>
            </w:r>
          </w:p>
          <w:p w14:paraId="583C4F13" w14:textId="6C9E2E33" w:rsidR="007A4413" w:rsidRPr="00053CB6" w:rsidRDefault="007A4413" w:rsidP="007A4413">
            <w:pPr>
              <w:spacing w:after="0" w:line="240" w:lineRule="auto"/>
              <w:jc w:val="both"/>
              <w:rPr>
                <w:rFonts w:eastAsia="Times New Roman" w:cstheme="minorHAnsi"/>
                <w:sz w:val="18"/>
                <w:szCs w:val="18"/>
                <w:lang w:eastAsia="en-GB"/>
              </w:rPr>
            </w:pPr>
          </w:p>
          <w:p w14:paraId="4F8EE081" w14:textId="0B5F45FA" w:rsidR="007A4413" w:rsidRPr="00407E0A" w:rsidRDefault="007A4413" w:rsidP="001E7F91">
            <w:pPr>
              <w:spacing w:after="0" w:line="240" w:lineRule="auto"/>
              <w:jc w:val="both"/>
              <w:rPr>
                <w:rFonts w:eastAsia="Times New Roman" w:cstheme="minorHAnsi"/>
                <w:sz w:val="18"/>
                <w:szCs w:val="18"/>
                <w:lang w:eastAsia="en-GB"/>
              </w:rPr>
            </w:pPr>
          </w:p>
        </w:tc>
        <w:tc>
          <w:tcPr>
            <w:tcW w:w="1134" w:type="dxa"/>
            <w:vMerge/>
            <w:tcBorders>
              <w:left w:val="single" w:sz="4" w:space="0" w:color="auto"/>
              <w:bottom w:val="single" w:sz="4" w:space="0" w:color="auto"/>
              <w:right w:val="single" w:sz="4" w:space="0" w:color="auto"/>
            </w:tcBorders>
            <w:vAlign w:val="center"/>
            <w:hideMark/>
          </w:tcPr>
          <w:p w14:paraId="374784D0" w14:textId="340ED057" w:rsidR="007A4413" w:rsidRPr="00407E0A" w:rsidRDefault="007A4413" w:rsidP="001E7F91">
            <w:pPr>
              <w:spacing w:after="0" w:line="240" w:lineRule="auto"/>
              <w:jc w:val="both"/>
              <w:rPr>
                <w:rFonts w:eastAsia="Times New Roman" w:cstheme="minorHAnsi"/>
                <w:color w:val="000000"/>
                <w:sz w:val="18"/>
                <w:szCs w:val="18"/>
                <w:lang w:eastAsia="en-GB"/>
              </w:rPr>
            </w:pPr>
          </w:p>
        </w:tc>
        <w:tc>
          <w:tcPr>
            <w:tcW w:w="3546" w:type="dxa"/>
            <w:vMerge/>
            <w:tcBorders>
              <w:left w:val="single" w:sz="4" w:space="0" w:color="auto"/>
              <w:bottom w:val="single" w:sz="4" w:space="0" w:color="auto"/>
              <w:right w:val="single" w:sz="4" w:space="0" w:color="auto"/>
            </w:tcBorders>
            <w:vAlign w:val="center"/>
            <w:hideMark/>
          </w:tcPr>
          <w:p w14:paraId="4DBEF222" w14:textId="77777777" w:rsidR="007A4413" w:rsidRPr="00407E0A" w:rsidRDefault="007A4413"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000000"/>
              <w:right w:val="single" w:sz="4" w:space="0" w:color="auto"/>
            </w:tcBorders>
            <w:vAlign w:val="center"/>
            <w:hideMark/>
          </w:tcPr>
          <w:p w14:paraId="315BE2A3" w14:textId="77777777" w:rsidR="007A4413" w:rsidRPr="00407E0A" w:rsidRDefault="007A4413" w:rsidP="007A4413">
            <w:pPr>
              <w:spacing w:after="0" w:line="240" w:lineRule="auto"/>
              <w:jc w:val="both"/>
              <w:rPr>
                <w:rFonts w:eastAsia="Times New Roman" w:cstheme="minorHAnsi"/>
                <w:sz w:val="18"/>
                <w:szCs w:val="18"/>
                <w:lang w:eastAsia="en-GB"/>
              </w:rPr>
            </w:pPr>
          </w:p>
        </w:tc>
        <w:tc>
          <w:tcPr>
            <w:tcW w:w="992" w:type="dxa"/>
            <w:vMerge/>
            <w:tcBorders>
              <w:left w:val="single" w:sz="4" w:space="0" w:color="auto"/>
              <w:bottom w:val="single" w:sz="4" w:space="0" w:color="auto"/>
              <w:right w:val="single" w:sz="4" w:space="0" w:color="auto"/>
            </w:tcBorders>
            <w:vAlign w:val="center"/>
            <w:hideMark/>
          </w:tcPr>
          <w:p w14:paraId="2D124A5A" w14:textId="13F0347F" w:rsidR="007A4413" w:rsidRPr="00407E0A" w:rsidRDefault="007A4413" w:rsidP="001E7F91">
            <w:pPr>
              <w:spacing w:after="0" w:line="240" w:lineRule="auto"/>
              <w:jc w:val="both"/>
              <w:rPr>
                <w:rFonts w:eastAsia="Times New Roman" w:cstheme="minorHAnsi"/>
                <w:color w:val="000000"/>
                <w:sz w:val="18"/>
                <w:szCs w:val="18"/>
                <w:lang w:eastAsia="en-GB"/>
              </w:rPr>
            </w:pPr>
          </w:p>
        </w:tc>
      </w:tr>
      <w:tr w:rsidR="00C17860" w:rsidRPr="00407E0A" w14:paraId="6A5A0F60" w14:textId="77777777" w:rsidTr="004A1196">
        <w:trPr>
          <w:trHeight w:val="300"/>
        </w:trPr>
        <w:tc>
          <w:tcPr>
            <w:tcW w:w="2269" w:type="dxa"/>
            <w:tcBorders>
              <w:top w:val="nil"/>
              <w:left w:val="single" w:sz="4" w:space="0" w:color="auto"/>
              <w:bottom w:val="single" w:sz="4" w:space="0" w:color="auto"/>
              <w:right w:val="single" w:sz="4" w:space="0" w:color="auto"/>
            </w:tcBorders>
            <w:shd w:val="clear" w:color="auto" w:fill="FFFF99"/>
            <w:hideMark/>
          </w:tcPr>
          <w:p w14:paraId="7DFABB57" w14:textId="54EBEFEE" w:rsidR="00C17860" w:rsidRPr="00407E0A" w:rsidRDefault="00C17860" w:rsidP="00C17860">
            <w:pPr>
              <w:spacing w:after="0" w:line="240" w:lineRule="auto"/>
              <w:jc w:val="both"/>
              <w:rPr>
                <w:rFonts w:eastAsia="Times New Roman" w:cstheme="minorHAnsi"/>
                <w:b/>
                <w:bCs/>
                <w:sz w:val="18"/>
                <w:szCs w:val="18"/>
                <w:lang w:eastAsia="en-GB"/>
              </w:rPr>
            </w:pPr>
            <w:r>
              <w:rPr>
                <w:rFonts w:eastAsia="Times New Roman" w:cstheme="minorHAnsi"/>
                <w:b/>
                <w:bCs/>
                <w:sz w:val="18"/>
                <w:szCs w:val="18"/>
                <w:lang w:eastAsia="en-GB"/>
              </w:rPr>
              <w:t>Output Indicator 2.3</w:t>
            </w:r>
          </w:p>
        </w:tc>
        <w:tc>
          <w:tcPr>
            <w:tcW w:w="1134" w:type="dxa"/>
            <w:vMerge w:val="restart"/>
            <w:tcBorders>
              <w:top w:val="nil"/>
              <w:left w:val="single" w:sz="4" w:space="0" w:color="auto"/>
              <w:right w:val="single" w:sz="4" w:space="0" w:color="auto"/>
            </w:tcBorders>
            <w:hideMark/>
          </w:tcPr>
          <w:p w14:paraId="16F1E45B" w14:textId="77777777" w:rsidR="00C17860" w:rsidRPr="00407E0A" w:rsidRDefault="00C17860" w:rsidP="00C17860">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School</w:t>
            </w:r>
          </w:p>
          <w:p w14:paraId="58D2322D" w14:textId="0F18A7D7" w:rsidR="00C17860" w:rsidRPr="00407E0A" w:rsidRDefault="00C17860" w:rsidP="00C17860">
            <w:pPr>
              <w:spacing w:after="0" w:line="240" w:lineRule="auto"/>
              <w:jc w:val="both"/>
              <w:rPr>
                <w:rFonts w:eastAsia="Times New Roman" w:cstheme="minorHAnsi"/>
                <w:color w:val="000000"/>
                <w:sz w:val="18"/>
                <w:szCs w:val="18"/>
                <w:lang w:eastAsia="en-GB"/>
              </w:rPr>
            </w:pPr>
          </w:p>
        </w:tc>
        <w:tc>
          <w:tcPr>
            <w:tcW w:w="3546" w:type="dxa"/>
            <w:vMerge w:val="restart"/>
            <w:tcBorders>
              <w:top w:val="nil"/>
              <w:left w:val="single" w:sz="4" w:space="0" w:color="auto"/>
              <w:right w:val="single" w:sz="4" w:space="0" w:color="auto"/>
            </w:tcBorders>
            <w:hideMark/>
          </w:tcPr>
          <w:p w14:paraId="7E333ADE" w14:textId="77777777" w:rsidR="00C17860" w:rsidRPr="00407E0A" w:rsidRDefault="00C17860" w:rsidP="00C17860">
            <w:pPr>
              <w:spacing w:after="0" w:line="240" w:lineRule="auto"/>
              <w:jc w:val="both"/>
              <w:rPr>
                <w:rFonts w:eastAsia="Times New Roman" w:cstheme="minorHAnsi"/>
                <w:color w:val="000000"/>
                <w:sz w:val="18"/>
                <w:szCs w:val="18"/>
                <w:lang w:eastAsia="en-GB"/>
              </w:rPr>
            </w:pPr>
            <w:r w:rsidRPr="00407E0A">
              <w:rPr>
                <w:rFonts w:eastAsia="Times New Roman" w:cstheme="minorHAnsi"/>
                <w:b/>
                <w:bCs/>
                <w:color w:val="000000"/>
                <w:sz w:val="18"/>
                <w:szCs w:val="18"/>
                <w:lang w:eastAsia="en-GB"/>
              </w:rPr>
              <w:t>Study group monitoring questionnaire</w:t>
            </w:r>
            <w:r w:rsidRPr="00407E0A">
              <w:rPr>
                <w:rFonts w:eastAsia="Times New Roman" w:cstheme="minorHAnsi"/>
                <w:color w:val="000000"/>
                <w:sz w:val="18"/>
                <w:szCs w:val="18"/>
                <w:lang w:eastAsia="en-GB"/>
              </w:rPr>
              <w:t xml:space="preserve"> (questions to </w:t>
            </w:r>
            <w:r>
              <w:rPr>
                <w:rFonts w:eastAsia="Times New Roman" w:cstheme="minorHAnsi"/>
                <w:color w:val="000000"/>
                <w:sz w:val="18"/>
                <w:szCs w:val="18"/>
                <w:lang w:eastAsia="en-GB"/>
              </w:rPr>
              <w:t>GEC cohort, parents/carers, PVs</w:t>
            </w:r>
            <w:r>
              <w:rPr>
                <w:rStyle w:val="FootnoteReference"/>
                <w:rFonts w:eastAsia="Times New Roman" w:cstheme="minorHAnsi"/>
                <w:color w:val="000000"/>
                <w:sz w:val="18"/>
                <w:szCs w:val="18"/>
                <w:lang w:eastAsia="en-GB"/>
              </w:rPr>
              <w:footnoteReference w:id="3"/>
            </w:r>
            <w:r w:rsidRPr="00407E0A">
              <w:rPr>
                <w:rFonts w:eastAsia="Times New Roman" w:cstheme="minorHAnsi"/>
                <w:color w:val="000000"/>
                <w:sz w:val="18"/>
                <w:szCs w:val="18"/>
                <w:lang w:eastAsia="en-GB"/>
              </w:rPr>
              <w:t>)</w:t>
            </w:r>
          </w:p>
          <w:p w14:paraId="0E6664B7" w14:textId="77777777" w:rsidR="00C17860" w:rsidRDefault="00C17860" w:rsidP="00C17860">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br/>
            </w:r>
            <w:r w:rsidRPr="00407E0A">
              <w:rPr>
                <w:rFonts w:eastAsia="Times New Roman" w:cstheme="minorHAnsi"/>
                <w:b/>
                <w:bCs/>
                <w:color w:val="000000"/>
                <w:sz w:val="18"/>
                <w:szCs w:val="18"/>
                <w:lang w:eastAsia="en-GB"/>
              </w:rPr>
              <w:t>Report cards</w:t>
            </w:r>
            <w:r w:rsidRPr="00407E0A">
              <w:rPr>
                <w:rFonts w:eastAsia="Times New Roman" w:cstheme="minorHAnsi"/>
                <w:color w:val="000000"/>
                <w:sz w:val="18"/>
                <w:szCs w:val="18"/>
                <w:lang w:eastAsia="en-GB"/>
              </w:rPr>
              <w:t xml:space="preserve"> from GEC cohort beneficiaries - at points when exam report cards are provided and annual NPSE exam results (in line with the verification process)</w:t>
            </w:r>
            <w:r>
              <w:rPr>
                <w:rFonts w:eastAsia="Times New Roman" w:cstheme="minorHAnsi"/>
                <w:color w:val="000000"/>
                <w:sz w:val="18"/>
                <w:szCs w:val="18"/>
                <w:lang w:eastAsia="en-GB"/>
              </w:rPr>
              <w:t>.</w:t>
            </w:r>
          </w:p>
          <w:p w14:paraId="658CDEE0" w14:textId="77777777" w:rsidR="00C17860" w:rsidRDefault="00C17860" w:rsidP="00C17860">
            <w:pPr>
              <w:spacing w:after="0" w:line="240" w:lineRule="auto"/>
              <w:jc w:val="both"/>
              <w:rPr>
                <w:rFonts w:eastAsia="Times New Roman" w:cstheme="minorHAnsi"/>
                <w:color w:val="000000"/>
                <w:sz w:val="18"/>
                <w:szCs w:val="18"/>
                <w:lang w:eastAsia="en-GB"/>
              </w:rPr>
            </w:pPr>
            <w:r w:rsidRPr="00053CB6">
              <w:rPr>
                <w:rFonts w:eastAsia="Times New Roman" w:cstheme="minorHAnsi"/>
                <w:color w:val="000000"/>
                <w:sz w:val="18"/>
                <w:szCs w:val="18"/>
                <w:lang w:eastAsia="en-GB"/>
              </w:rPr>
              <w:t>KI</w:t>
            </w:r>
            <w:r>
              <w:rPr>
                <w:rFonts w:eastAsia="Times New Roman" w:cstheme="minorHAnsi"/>
                <w:color w:val="000000"/>
                <w:sz w:val="18"/>
                <w:szCs w:val="18"/>
                <w:lang w:eastAsia="en-GB"/>
              </w:rPr>
              <w:t>Is and FGDs with beneficiaries.</w:t>
            </w:r>
          </w:p>
          <w:p w14:paraId="684F1542" w14:textId="77777777" w:rsidR="007816FD" w:rsidRDefault="007816FD" w:rsidP="00C17860">
            <w:pPr>
              <w:spacing w:after="0" w:line="240" w:lineRule="auto"/>
              <w:jc w:val="both"/>
              <w:rPr>
                <w:rFonts w:eastAsia="Times New Roman" w:cstheme="minorHAnsi"/>
                <w:color w:val="000000"/>
                <w:sz w:val="18"/>
                <w:szCs w:val="18"/>
                <w:lang w:eastAsia="en-GB"/>
              </w:rPr>
            </w:pPr>
          </w:p>
          <w:p w14:paraId="12DBCE41" w14:textId="49820227" w:rsidR="007816FD" w:rsidRPr="00C17860" w:rsidRDefault="007816FD" w:rsidP="00C17860">
            <w:pPr>
              <w:spacing w:after="0" w:line="240" w:lineRule="auto"/>
              <w:jc w:val="both"/>
              <w:rPr>
                <w:rFonts w:eastAsia="Times New Roman" w:cstheme="minorHAnsi"/>
                <w:color w:val="000000"/>
                <w:sz w:val="18"/>
                <w:szCs w:val="18"/>
                <w:lang w:eastAsia="en-GB"/>
              </w:rPr>
            </w:pPr>
            <w:r w:rsidRPr="00C17860">
              <w:rPr>
                <w:rFonts w:eastAsia="Times New Roman" w:cstheme="minorHAnsi"/>
                <w:b/>
                <w:color w:val="000000"/>
                <w:sz w:val="18"/>
                <w:szCs w:val="18"/>
                <w:lang w:eastAsia="en-GB"/>
              </w:rPr>
              <w:t>KIIs and FGDs</w:t>
            </w:r>
            <w:r w:rsidRPr="00297DE9">
              <w:rPr>
                <w:rFonts w:eastAsia="Times New Roman" w:cstheme="minorHAnsi"/>
                <w:color w:val="000000"/>
                <w:sz w:val="18"/>
                <w:szCs w:val="18"/>
                <w:lang w:eastAsia="en-GB"/>
              </w:rPr>
              <w:t xml:space="preserve"> with beneficiaries, parents and PVs.  </w:t>
            </w:r>
          </w:p>
        </w:tc>
        <w:tc>
          <w:tcPr>
            <w:tcW w:w="2833" w:type="dxa"/>
            <w:vMerge w:val="restart"/>
            <w:tcBorders>
              <w:top w:val="nil"/>
              <w:left w:val="single" w:sz="4" w:space="0" w:color="auto"/>
              <w:bottom w:val="single" w:sz="4" w:space="0" w:color="auto"/>
              <w:right w:val="single" w:sz="4" w:space="0" w:color="auto"/>
            </w:tcBorders>
            <w:hideMark/>
          </w:tcPr>
          <w:p w14:paraId="1584484A" w14:textId="4EF1E203" w:rsidR="00C17860" w:rsidRPr="00407E0A" w:rsidRDefault="00C17860" w:rsidP="00C17860">
            <w:pPr>
              <w:spacing w:after="0" w:line="240" w:lineRule="auto"/>
              <w:jc w:val="both"/>
              <w:rPr>
                <w:rFonts w:eastAsia="Times New Roman" w:cstheme="minorHAnsi"/>
                <w:sz w:val="18"/>
                <w:szCs w:val="18"/>
                <w:lang w:eastAsia="en-GB"/>
              </w:rPr>
            </w:pPr>
            <w:r w:rsidRPr="00407E0A">
              <w:rPr>
                <w:rFonts w:eastAsia="Times New Roman" w:cstheme="minorHAnsi"/>
                <w:sz w:val="18"/>
                <w:szCs w:val="18"/>
                <w:lang w:eastAsia="en-GB"/>
              </w:rPr>
              <w:t>'Improved perceptions' - Ask questions freely, do homework, feel supported and positive in their study group, feel they have improved in their studies</w:t>
            </w:r>
          </w:p>
        </w:tc>
        <w:tc>
          <w:tcPr>
            <w:tcW w:w="992" w:type="dxa"/>
            <w:vMerge w:val="restart"/>
            <w:tcBorders>
              <w:top w:val="nil"/>
              <w:left w:val="single" w:sz="4" w:space="0" w:color="auto"/>
              <w:right w:val="single" w:sz="4" w:space="0" w:color="auto"/>
            </w:tcBorders>
            <w:hideMark/>
          </w:tcPr>
          <w:p w14:paraId="71E9E9FF" w14:textId="77777777" w:rsidR="00C17860" w:rsidRDefault="00C17860" w:rsidP="00C17860">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w:t>
            </w:r>
            <w:r>
              <w:rPr>
                <w:rFonts w:eastAsia="Times New Roman" w:cstheme="minorHAnsi"/>
                <w:color w:val="000000"/>
                <w:sz w:val="18"/>
                <w:szCs w:val="18"/>
                <w:lang w:eastAsia="en-GB"/>
              </w:rPr>
              <w:t xml:space="preserve">Quarterly </w:t>
            </w:r>
          </w:p>
          <w:p w14:paraId="7A069A4A" w14:textId="6E0B9F79" w:rsidR="00C17860" w:rsidRPr="00407E0A" w:rsidRDefault="00C17860" w:rsidP="00C17860">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 xml:space="preserve">And report cards will be gathered at the point these are distributed </w:t>
            </w:r>
          </w:p>
        </w:tc>
      </w:tr>
      <w:tr w:rsidR="00C17860" w:rsidRPr="00407E0A" w14:paraId="64861F33" w14:textId="77777777" w:rsidTr="004A1196">
        <w:trPr>
          <w:trHeight w:val="818"/>
        </w:trPr>
        <w:tc>
          <w:tcPr>
            <w:tcW w:w="2269" w:type="dxa"/>
            <w:tcBorders>
              <w:top w:val="nil"/>
              <w:left w:val="single" w:sz="4" w:space="0" w:color="auto"/>
              <w:bottom w:val="nil"/>
              <w:right w:val="single" w:sz="4" w:space="0" w:color="auto"/>
            </w:tcBorders>
            <w:shd w:val="clear" w:color="auto" w:fill="FFFFFF"/>
            <w:hideMark/>
          </w:tcPr>
          <w:p w14:paraId="5DFEEB43" w14:textId="77777777" w:rsidR="00C17860" w:rsidRDefault="00C17860" w:rsidP="00C17860">
            <w:pPr>
              <w:spacing w:after="0" w:line="240" w:lineRule="auto"/>
              <w:jc w:val="both"/>
              <w:rPr>
                <w:rFonts w:eastAsia="Times New Roman" w:cstheme="minorHAnsi"/>
                <w:sz w:val="18"/>
                <w:szCs w:val="18"/>
                <w:lang w:eastAsia="en-GB"/>
              </w:rPr>
            </w:pPr>
            <w:r w:rsidRPr="00053CB6">
              <w:rPr>
                <w:rFonts w:eastAsia="Times New Roman" w:cstheme="minorHAnsi"/>
                <w:sz w:val="18"/>
                <w:szCs w:val="18"/>
                <w:lang w:eastAsia="en-GB"/>
              </w:rPr>
              <w:t># of GEC beneficiaries’ reporting improved perceptions of PVs teaching skills and support in the classroom</w:t>
            </w:r>
          </w:p>
          <w:p w14:paraId="33C28BD6" w14:textId="77777777" w:rsidR="00C17860" w:rsidRPr="00053CB6" w:rsidRDefault="00C17860" w:rsidP="00C17860">
            <w:pPr>
              <w:spacing w:after="0" w:line="240" w:lineRule="auto"/>
              <w:jc w:val="both"/>
              <w:rPr>
                <w:rFonts w:eastAsia="Times New Roman" w:cstheme="minorHAnsi"/>
                <w:sz w:val="18"/>
                <w:szCs w:val="18"/>
                <w:lang w:eastAsia="en-GB"/>
              </w:rPr>
            </w:pPr>
          </w:p>
          <w:p w14:paraId="497B53F4" w14:textId="77777777" w:rsidR="00C17860" w:rsidRPr="00407E0A" w:rsidRDefault="00C17860" w:rsidP="00C17860">
            <w:pPr>
              <w:spacing w:after="0" w:line="240" w:lineRule="auto"/>
              <w:jc w:val="both"/>
              <w:rPr>
                <w:rFonts w:eastAsia="Times New Roman" w:cstheme="minorHAnsi"/>
                <w:sz w:val="18"/>
                <w:szCs w:val="18"/>
                <w:lang w:eastAsia="en-GB"/>
              </w:rPr>
            </w:pPr>
          </w:p>
        </w:tc>
        <w:tc>
          <w:tcPr>
            <w:tcW w:w="1134" w:type="dxa"/>
            <w:vMerge/>
            <w:tcBorders>
              <w:left w:val="single" w:sz="4" w:space="0" w:color="auto"/>
              <w:bottom w:val="single" w:sz="4" w:space="0" w:color="auto"/>
              <w:right w:val="single" w:sz="4" w:space="0" w:color="auto"/>
            </w:tcBorders>
            <w:vAlign w:val="center"/>
            <w:hideMark/>
          </w:tcPr>
          <w:p w14:paraId="1B508EDC" w14:textId="77777777" w:rsidR="00C17860" w:rsidRPr="00407E0A" w:rsidRDefault="00C17860" w:rsidP="00C17860">
            <w:pPr>
              <w:spacing w:after="0" w:line="240" w:lineRule="auto"/>
              <w:jc w:val="both"/>
              <w:rPr>
                <w:rFonts w:eastAsia="Times New Roman" w:cstheme="minorHAnsi"/>
                <w:color w:val="000000"/>
                <w:sz w:val="18"/>
                <w:szCs w:val="18"/>
                <w:lang w:eastAsia="en-GB"/>
              </w:rPr>
            </w:pPr>
          </w:p>
        </w:tc>
        <w:tc>
          <w:tcPr>
            <w:tcW w:w="3546" w:type="dxa"/>
            <w:vMerge/>
            <w:tcBorders>
              <w:left w:val="single" w:sz="4" w:space="0" w:color="auto"/>
              <w:bottom w:val="single" w:sz="4" w:space="0" w:color="auto"/>
              <w:right w:val="single" w:sz="4" w:space="0" w:color="auto"/>
            </w:tcBorders>
            <w:vAlign w:val="center"/>
            <w:hideMark/>
          </w:tcPr>
          <w:p w14:paraId="7C8551E1" w14:textId="77777777" w:rsidR="00C17860" w:rsidRPr="00407E0A" w:rsidRDefault="00C17860" w:rsidP="00C17860">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000000"/>
              <w:right w:val="single" w:sz="4" w:space="0" w:color="auto"/>
            </w:tcBorders>
            <w:vAlign w:val="center"/>
            <w:hideMark/>
          </w:tcPr>
          <w:p w14:paraId="21A31B47" w14:textId="77777777" w:rsidR="00C17860" w:rsidRPr="00407E0A" w:rsidRDefault="00C17860" w:rsidP="00C17860">
            <w:pPr>
              <w:spacing w:after="0" w:line="240" w:lineRule="auto"/>
              <w:jc w:val="both"/>
              <w:rPr>
                <w:rFonts w:eastAsia="Times New Roman" w:cstheme="minorHAnsi"/>
                <w:sz w:val="18"/>
                <w:szCs w:val="18"/>
                <w:lang w:eastAsia="en-GB"/>
              </w:rPr>
            </w:pPr>
          </w:p>
        </w:tc>
        <w:tc>
          <w:tcPr>
            <w:tcW w:w="992" w:type="dxa"/>
            <w:vMerge/>
            <w:tcBorders>
              <w:left w:val="single" w:sz="4" w:space="0" w:color="auto"/>
              <w:bottom w:val="single" w:sz="4" w:space="0" w:color="auto"/>
              <w:right w:val="single" w:sz="4" w:space="0" w:color="auto"/>
            </w:tcBorders>
            <w:vAlign w:val="center"/>
            <w:hideMark/>
          </w:tcPr>
          <w:p w14:paraId="095A33E9" w14:textId="77777777" w:rsidR="00C17860" w:rsidRPr="00407E0A" w:rsidRDefault="00C17860" w:rsidP="00C17860">
            <w:pPr>
              <w:spacing w:after="0" w:line="240" w:lineRule="auto"/>
              <w:jc w:val="both"/>
              <w:rPr>
                <w:rFonts w:eastAsia="Times New Roman" w:cstheme="minorHAnsi"/>
                <w:color w:val="000000"/>
                <w:sz w:val="18"/>
                <w:szCs w:val="18"/>
                <w:lang w:eastAsia="en-GB"/>
              </w:rPr>
            </w:pPr>
          </w:p>
        </w:tc>
      </w:tr>
      <w:tr w:rsidR="003E5A12" w:rsidRPr="00407E0A" w14:paraId="512DB83E" w14:textId="77777777" w:rsidTr="004A1196">
        <w:trPr>
          <w:trHeight w:val="300"/>
        </w:trPr>
        <w:tc>
          <w:tcPr>
            <w:tcW w:w="2269" w:type="dxa"/>
            <w:tcBorders>
              <w:top w:val="nil"/>
              <w:left w:val="single" w:sz="4" w:space="0" w:color="auto"/>
              <w:bottom w:val="single" w:sz="4" w:space="0" w:color="auto"/>
              <w:right w:val="single" w:sz="4" w:space="0" w:color="auto"/>
            </w:tcBorders>
            <w:shd w:val="clear" w:color="auto" w:fill="FFFF99"/>
            <w:hideMark/>
          </w:tcPr>
          <w:p w14:paraId="7E1EFAD5" w14:textId="76BFF3AD" w:rsidR="003E5A12" w:rsidRPr="00407E0A" w:rsidRDefault="000B3002" w:rsidP="001E7F91">
            <w:pPr>
              <w:spacing w:after="0" w:line="240" w:lineRule="auto"/>
              <w:jc w:val="both"/>
              <w:rPr>
                <w:rFonts w:eastAsia="Times New Roman" w:cstheme="minorHAnsi"/>
                <w:b/>
                <w:bCs/>
                <w:sz w:val="18"/>
                <w:szCs w:val="18"/>
                <w:lang w:eastAsia="en-GB"/>
              </w:rPr>
            </w:pPr>
            <w:r>
              <w:rPr>
                <w:rFonts w:eastAsia="Times New Roman" w:cstheme="minorHAnsi"/>
                <w:b/>
                <w:bCs/>
                <w:sz w:val="18"/>
                <w:szCs w:val="18"/>
                <w:lang w:eastAsia="en-GB"/>
              </w:rPr>
              <w:t>Output Indicator 2.4</w:t>
            </w:r>
          </w:p>
        </w:tc>
        <w:tc>
          <w:tcPr>
            <w:tcW w:w="1134" w:type="dxa"/>
            <w:vMerge w:val="restart"/>
            <w:tcBorders>
              <w:top w:val="nil"/>
              <w:left w:val="single" w:sz="4" w:space="0" w:color="auto"/>
              <w:bottom w:val="single" w:sz="4" w:space="0" w:color="auto"/>
              <w:right w:val="single" w:sz="4" w:space="0" w:color="auto"/>
            </w:tcBorders>
            <w:hideMark/>
          </w:tcPr>
          <w:p w14:paraId="0589B74B" w14:textId="77777777" w:rsidR="003E5A1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School</w:t>
            </w:r>
          </w:p>
        </w:tc>
        <w:tc>
          <w:tcPr>
            <w:tcW w:w="3546" w:type="dxa"/>
            <w:vMerge w:val="restart"/>
            <w:tcBorders>
              <w:top w:val="nil"/>
              <w:left w:val="single" w:sz="4" w:space="0" w:color="auto"/>
              <w:bottom w:val="single" w:sz="4" w:space="0" w:color="auto"/>
              <w:right w:val="single" w:sz="4" w:space="0" w:color="auto"/>
            </w:tcBorders>
            <w:hideMark/>
          </w:tcPr>
          <w:p w14:paraId="0F4959BE" w14:textId="77777777" w:rsidR="003E5A12" w:rsidRPr="00407E0A"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b/>
                <w:bCs/>
                <w:color w:val="000000"/>
                <w:sz w:val="18"/>
                <w:szCs w:val="18"/>
                <w:lang w:eastAsia="en-GB"/>
              </w:rPr>
              <w:t>Study group monitoring questionnaire</w:t>
            </w:r>
            <w:r w:rsidRPr="00407E0A">
              <w:rPr>
                <w:rFonts w:eastAsia="Times New Roman" w:cstheme="minorHAnsi"/>
                <w:color w:val="000000"/>
                <w:sz w:val="18"/>
                <w:szCs w:val="18"/>
                <w:lang w:eastAsia="en-GB"/>
              </w:rPr>
              <w:t xml:space="preserve"> (questions to </w:t>
            </w:r>
            <w:r w:rsidR="00B30B2E">
              <w:rPr>
                <w:rFonts w:eastAsia="Times New Roman" w:cstheme="minorHAnsi"/>
                <w:color w:val="000000"/>
                <w:sz w:val="18"/>
                <w:szCs w:val="18"/>
                <w:lang w:eastAsia="en-GB"/>
              </w:rPr>
              <w:t xml:space="preserve">GEC cohort, parents/carers, </w:t>
            </w:r>
            <w:r w:rsidR="00B30B2E">
              <w:rPr>
                <w:rFonts w:eastAsia="Times New Roman" w:cstheme="minorHAnsi"/>
                <w:color w:val="000000"/>
                <w:sz w:val="18"/>
                <w:szCs w:val="18"/>
                <w:lang w:eastAsia="en-GB"/>
              </w:rPr>
              <w:lastRenderedPageBreak/>
              <w:t>PVs</w:t>
            </w:r>
            <w:r w:rsidR="00B30B2E">
              <w:rPr>
                <w:rStyle w:val="FootnoteReference"/>
                <w:rFonts w:eastAsia="Times New Roman" w:cstheme="minorHAnsi"/>
                <w:color w:val="000000"/>
                <w:sz w:val="18"/>
                <w:szCs w:val="18"/>
                <w:lang w:eastAsia="en-GB"/>
              </w:rPr>
              <w:footnoteReference w:id="4"/>
            </w:r>
            <w:r w:rsidRPr="00407E0A">
              <w:rPr>
                <w:rFonts w:eastAsia="Times New Roman" w:cstheme="minorHAnsi"/>
                <w:color w:val="000000"/>
                <w:sz w:val="18"/>
                <w:szCs w:val="18"/>
                <w:lang w:eastAsia="en-GB"/>
              </w:rPr>
              <w:t>)</w:t>
            </w:r>
          </w:p>
          <w:p w14:paraId="4C76754E" w14:textId="4134A223" w:rsidR="000B3002" w:rsidRDefault="000B3002" w:rsidP="000B3002">
            <w:pPr>
              <w:spacing w:after="0" w:line="240" w:lineRule="auto"/>
              <w:jc w:val="both"/>
              <w:rPr>
                <w:rFonts w:eastAsia="Times New Roman" w:cstheme="minorHAnsi"/>
                <w:color w:val="000000"/>
                <w:sz w:val="18"/>
                <w:szCs w:val="18"/>
                <w:lang w:eastAsia="en-GB"/>
              </w:rPr>
            </w:pPr>
          </w:p>
          <w:p w14:paraId="1B3CE4FF" w14:textId="6B33252F" w:rsidR="000B3002" w:rsidRDefault="00297DE9" w:rsidP="000B3002">
            <w:pPr>
              <w:spacing w:after="0" w:line="240" w:lineRule="auto"/>
              <w:jc w:val="both"/>
              <w:rPr>
                <w:rFonts w:eastAsia="Times New Roman" w:cstheme="minorHAnsi"/>
                <w:color w:val="000000"/>
                <w:sz w:val="18"/>
                <w:szCs w:val="18"/>
                <w:lang w:eastAsia="en-GB"/>
              </w:rPr>
            </w:pPr>
            <w:r w:rsidRPr="00C17860">
              <w:rPr>
                <w:rFonts w:eastAsia="Times New Roman" w:cstheme="minorHAnsi"/>
                <w:b/>
                <w:color w:val="000000"/>
                <w:sz w:val="18"/>
                <w:szCs w:val="18"/>
                <w:lang w:eastAsia="en-GB"/>
              </w:rPr>
              <w:t xml:space="preserve">Attendance spot checks </w:t>
            </w:r>
            <w:r w:rsidRPr="00297DE9">
              <w:rPr>
                <w:rFonts w:eastAsia="Times New Roman" w:cstheme="minorHAnsi"/>
                <w:color w:val="000000"/>
                <w:sz w:val="18"/>
                <w:szCs w:val="18"/>
                <w:lang w:eastAsia="en-GB"/>
              </w:rPr>
              <w:t>as captured under output 1.  Review of study group registers.</w:t>
            </w:r>
          </w:p>
          <w:p w14:paraId="39F233AC" w14:textId="77777777" w:rsidR="00297DE9" w:rsidRDefault="00297DE9" w:rsidP="000B3002">
            <w:pPr>
              <w:spacing w:after="0" w:line="240" w:lineRule="auto"/>
              <w:jc w:val="both"/>
              <w:rPr>
                <w:rFonts w:eastAsia="Times New Roman" w:cstheme="minorHAnsi"/>
                <w:color w:val="000000"/>
                <w:sz w:val="18"/>
                <w:szCs w:val="18"/>
                <w:lang w:eastAsia="en-GB"/>
              </w:rPr>
            </w:pPr>
          </w:p>
          <w:p w14:paraId="2505705F" w14:textId="1B9974A0" w:rsidR="00053CB6" w:rsidRPr="00407E0A" w:rsidRDefault="00297DE9" w:rsidP="001E7F91">
            <w:pPr>
              <w:spacing w:after="0" w:line="240" w:lineRule="auto"/>
              <w:jc w:val="both"/>
              <w:rPr>
                <w:rFonts w:eastAsia="Times New Roman" w:cstheme="minorHAnsi"/>
                <w:color w:val="000000"/>
                <w:sz w:val="18"/>
                <w:szCs w:val="18"/>
                <w:lang w:eastAsia="en-GB"/>
              </w:rPr>
            </w:pPr>
            <w:r w:rsidRPr="00C17860">
              <w:rPr>
                <w:rFonts w:eastAsia="Times New Roman" w:cstheme="minorHAnsi"/>
                <w:b/>
                <w:color w:val="000000"/>
                <w:sz w:val="18"/>
                <w:szCs w:val="18"/>
                <w:lang w:eastAsia="en-GB"/>
              </w:rPr>
              <w:t>KIIs and FGDs</w:t>
            </w:r>
            <w:r w:rsidRPr="00297DE9">
              <w:rPr>
                <w:rFonts w:eastAsia="Times New Roman" w:cstheme="minorHAnsi"/>
                <w:color w:val="000000"/>
                <w:sz w:val="18"/>
                <w:szCs w:val="18"/>
                <w:lang w:eastAsia="en-GB"/>
              </w:rPr>
              <w:t xml:space="preserve"> with beneficiaries, parents and PVs.  </w:t>
            </w:r>
          </w:p>
        </w:tc>
        <w:tc>
          <w:tcPr>
            <w:tcW w:w="2833" w:type="dxa"/>
            <w:vMerge w:val="restart"/>
            <w:tcBorders>
              <w:top w:val="nil"/>
              <w:left w:val="single" w:sz="4" w:space="0" w:color="auto"/>
              <w:bottom w:val="single" w:sz="4" w:space="0" w:color="auto"/>
              <w:right w:val="single" w:sz="4" w:space="0" w:color="auto"/>
            </w:tcBorders>
            <w:hideMark/>
          </w:tcPr>
          <w:p w14:paraId="1A72C72D" w14:textId="72DF4885" w:rsidR="003E5A12" w:rsidRPr="00407E0A" w:rsidRDefault="003E5A12" w:rsidP="00297DE9">
            <w:pPr>
              <w:spacing w:after="0" w:line="240" w:lineRule="auto"/>
              <w:jc w:val="both"/>
              <w:rPr>
                <w:rFonts w:eastAsia="Times New Roman" w:cstheme="minorHAnsi"/>
                <w:sz w:val="18"/>
                <w:szCs w:val="18"/>
                <w:lang w:eastAsia="en-GB"/>
              </w:rPr>
            </w:pPr>
            <w:r w:rsidRPr="00407E0A">
              <w:rPr>
                <w:rFonts w:eastAsia="Times New Roman" w:cstheme="minorHAnsi"/>
                <w:color w:val="000000"/>
                <w:sz w:val="18"/>
                <w:szCs w:val="18"/>
                <w:lang w:eastAsia="en-GB"/>
              </w:rPr>
              <w:lastRenderedPageBreak/>
              <w:t> </w:t>
            </w:r>
          </w:p>
        </w:tc>
        <w:tc>
          <w:tcPr>
            <w:tcW w:w="992" w:type="dxa"/>
            <w:vMerge w:val="restart"/>
            <w:tcBorders>
              <w:top w:val="nil"/>
              <w:left w:val="single" w:sz="4" w:space="0" w:color="auto"/>
              <w:bottom w:val="single" w:sz="4" w:space="0" w:color="auto"/>
              <w:right w:val="single" w:sz="4" w:space="0" w:color="auto"/>
            </w:tcBorders>
            <w:hideMark/>
          </w:tcPr>
          <w:p w14:paraId="3F0E5F82" w14:textId="77777777" w:rsidR="003E5A12" w:rsidRDefault="003E5A12"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w:t>
            </w:r>
            <w:r w:rsidR="003B0FC2">
              <w:rPr>
                <w:rFonts w:eastAsia="Times New Roman" w:cstheme="minorHAnsi"/>
                <w:color w:val="000000"/>
                <w:sz w:val="18"/>
                <w:szCs w:val="18"/>
                <w:lang w:eastAsia="en-GB"/>
              </w:rPr>
              <w:t xml:space="preserve">Quarterly </w:t>
            </w:r>
          </w:p>
          <w:p w14:paraId="404FD1BB" w14:textId="2426783C" w:rsidR="003B0FC2" w:rsidRPr="00407E0A" w:rsidRDefault="003B0FC2" w:rsidP="001E7F91">
            <w:pPr>
              <w:spacing w:after="0" w:line="240" w:lineRule="auto"/>
              <w:jc w:val="both"/>
              <w:rPr>
                <w:rFonts w:eastAsia="Times New Roman" w:cstheme="minorHAnsi"/>
                <w:color w:val="000000"/>
                <w:sz w:val="18"/>
                <w:szCs w:val="18"/>
                <w:lang w:eastAsia="en-GB"/>
              </w:rPr>
            </w:pPr>
          </w:p>
        </w:tc>
      </w:tr>
      <w:tr w:rsidR="003E5A12" w:rsidRPr="00407E0A" w14:paraId="400D0979" w14:textId="77777777" w:rsidTr="004A1196">
        <w:trPr>
          <w:trHeight w:val="300"/>
        </w:trPr>
        <w:tc>
          <w:tcPr>
            <w:tcW w:w="2269" w:type="dxa"/>
            <w:vMerge w:val="restart"/>
            <w:tcBorders>
              <w:top w:val="nil"/>
              <w:left w:val="single" w:sz="4" w:space="0" w:color="auto"/>
              <w:bottom w:val="single" w:sz="4" w:space="0" w:color="auto"/>
              <w:right w:val="single" w:sz="4" w:space="0" w:color="auto"/>
            </w:tcBorders>
            <w:shd w:val="clear" w:color="auto" w:fill="FFFFFF"/>
            <w:hideMark/>
          </w:tcPr>
          <w:p w14:paraId="56F64798" w14:textId="1BB530EB" w:rsidR="000B3002" w:rsidRDefault="000B3002" w:rsidP="001E7F91">
            <w:pPr>
              <w:spacing w:after="0" w:line="240" w:lineRule="auto"/>
              <w:jc w:val="both"/>
              <w:rPr>
                <w:rFonts w:eastAsia="Times New Roman" w:cstheme="minorHAnsi"/>
                <w:sz w:val="18"/>
                <w:szCs w:val="18"/>
                <w:lang w:eastAsia="en-GB"/>
              </w:rPr>
            </w:pPr>
            <w:r w:rsidRPr="000B3002">
              <w:rPr>
                <w:rFonts w:eastAsia="Times New Roman" w:cstheme="minorHAnsi"/>
                <w:sz w:val="18"/>
                <w:szCs w:val="18"/>
                <w:lang w:eastAsia="en-GB"/>
              </w:rPr>
              <w:t xml:space="preserve"># of GEC beneficiaries </w:t>
            </w:r>
            <w:r w:rsidRPr="000B3002">
              <w:rPr>
                <w:rFonts w:eastAsia="Times New Roman" w:cstheme="minorHAnsi"/>
                <w:sz w:val="18"/>
                <w:szCs w:val="18"/>
                <w:lang w:eastAsia="en-GB"/>
              </w:rPr>
              <w:lastRenderedPageBreak/>
              <w:t>engaged in study group sessions (disaggregated by gender, disability, location)</w:t>
            </w:r>
          </w:p>
          <w:p w14:paraId="4125804A" w14:textId="77777777" w:rsidR="000B3002" w:rsidRDefault="000B3002" w:rsidP="001E7F91">
            <w:pPr>
              <w:spacing w:after="0" w:line="240" w:lineRule="auto"/>
              <w:jc w:val="both"/>
              <w:rPr>
                <w:rFonts w:eastAsia="Times New Roman" w:cstheme="minorHAnsi"/>
                <w:sz w:val="18"/>
                <w:szCs w:val="18"/>
                <w:lang w:eastAsia="en-GB"/>
              </w:rPr>
            </w:pPr>
          </w:p>
          <w:p w14:paraId="6201FD09" w14:textId="777F1F41" w:rsidR="000B3002" w:rsidRPr="00407E0A" w:rsidRDefault="000B300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1552C4C"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3B9113E9"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47B5A33E"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1E445F69"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0B3002" w:rsidRPr="00407E0A" w14:paraId="56FFC611" w14:textId="77777777" w:rsidTr="004A1196">
        <w:trPr>
          <w:trHeight w:val="300"/>
        </w:trPr>
        <w:tc>
          <w:tcPr>
            <w:tcW w:w="2269" w:type="dxa"/>
            <w:vMerge/>
            <w:tcBorders>
              <w:top w:val="nil"/>
              <w:left w:val="single" w:sz="4" w:space="0" w:color="auto"/>
              <w:bottom w:val="single" w:sz="4" w:space="0" w:color="auto"/>
              <w:right w:val="single" w:sz="4" w:space="0" w:color="auto"/>
            </w:tcBorders>
            <w:shd w:val="clear" w:color="auto" w:fill="FFFFFF"/>
          </w:tcPr>
          <w:p w14:paraId="465E28D1" w14:textId="77777777" w:rsidR="000B3002" w:rsidRPr="00053CB6" w:rsidRDefault="000B300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tcPr>
          <w:p w14:paraId="2550C6B9" w14:textId="77777777" w:rsidR="000B3002" w:rsidRPr="00407E0A" w:rsidRDefault="000B300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tcPr>
          <w:p w14:paraId="26E47728" w14:textId="77777777" w:rsidR="000B3002" w:rsidRPr="00407E0A" w:rsidRDefault="000B300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tcPr>
          <w:p w14:paraId="25BC0C1B" w14:textId="77777777" w:rsidR="000B3002" w:rsidRPr="00407E0A" w:rsidRDefault="000B3002" w:rsidP="001E7F91">
            <w:pPr>
              <w:spacing w:after="0" w:line="240" w:lineRule="auto"/>
              <w:jc w:val="both"/>
              <w:rPr>
                <w:rFonts w:eastAsia="Times New Roman" w:cstheme="minorHAnsi"/>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tcPr>
          <w:p w14:paraId="3A2921BB" w14:textId="77777777" w:rsidR="000B3002" w:rsidRPr="00407E0A" w:rsidRDefault="000B3002" w:rsidP="001E7F91">
            <w:pPr>
              <w:spacing w:after="0" w:line="240" w:lineRule="auto"/>
              <w:jc w:val="both"/>
              <w:rPr>
                <w:rFonts w:eastAsia="Times New Roman" w:cstheme="minorHAnsi"/>
                <w:color w:val="000000"/>
                <w:sz w:val="18"/>
                <w:szCs w:val="18"/>
                <w:lang w:eastAsia="en-GB"/>
              </w:rPr>
            </w:pPr>
          </w:p>
        </w:tc>
      </w:tr>
      <w:tr w:rsidR="003E5A12" w:rsidRPr="00407E0A" w14:paraId="568BD8E2" w14:textId="77777777" w:rsidTr="004A1196">
        <w:trPr>
          <w:trHeight w:val="300"/>
        </w:trPr>
        <w:tc>
          <w:tcPr>
            <w:tcW w:w="2269" w:type="dxa"/>
            <w:vMerge/>
            <w:tcBorders>
              <w:top w:val="nil"/>
              <w:left w:val="single" w:sz="4" w:space="0" w:color="auto"/>
              <w:bottom w:val="single" w:sz="4" w:space="0" w:color="auto"/>
              <w:right w:val="single" w:sz="4" w:space="0" w:color="auto"/>
            </w:tcBorders>
            <w:vAlign w:val="center"/>
            <w:hideMark/>
          </w:tcPr>
          <w:p w14:paraId="4F3147FD"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30A3975E"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0EF2BE8D"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1184F30E"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346D0CAB"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3E5A12" w:rsidRPr="00407E0A" w14:paraId="2E4A134B" w14:textId="77777777" w:rsidTr="004A1196">
        <w:trPr>
          <w:trHeight w:val="270"/>
        </w:trPr>
        <w:tc>
          <w:tcPr>
            <w:tcW w:w="2269" w:type="dxa"/>
            <w:vMerge/>
            <w:tcBorders>
              <w:top w:val="nil"/>
              <w:left w:val="single" w:sz="4" w:space="0" w:color="auto"/>
              <w:bottom w:val="single" w:sz="4" w:space="0" w:color="auto"/>
              <w:right w:val="single" w:sz="4" w:space="0" w:color="auto"/>
            </w:tcBorders>
            <w:vAlign w:val="center"/>
            <w:hideMark/>
          </w:tcPr>
          <w:p w14:paraId="4E0C2AFF"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43DA4AC2"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2872D151"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57D4C5EC" w14:textId="77777777" w:rsidR="003E5A12" w:rsidRPr="00407E0A" w:rsidRDefault="003E5A12" w:rsidP="001E7F91">
            <w:pPr>
              <w:spacing w:after="0" w:line="240" w:lineRule="auto"/>
              <w:jc w:val="both"/>
              <w:rPr>
                <w:rFonts w:eastAsia="Times New Roman" w:cstheme="minorHAnsi"/>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18B9E31A" w14:textId="77777777" w:rsidR="003E5A12" w:rsidRPr="00407E0A" w:rsidRDefault="003E5A12" w:rsidP="001E7F91">
            <w:pPr>
              <w:spacing w:after="0" w:line="240" w:lineRule="auto"/>
              <w:jc w:val="both"/>
              <w:rPr>
                <w:rFonts w:eastAsia="Times New Roman" w:cstheme="minorHAnsi"/>
                <w:color w:val="000000"/>
                <w:sz w:val="18"/>
                <w:szCs w:val="18"/>
                <w:lang w:eastAsia="en-GB"/>
              </w:rPr>
            </w:pPr>
          </w:p>
        </w:tc>
      </w:tr>
      <w:tr w:rsidR="003E5A12" w:rsidRPr="00407E0A" w14:paraId="3B30E640" w14:textId="77777777" w:rsidTr="004A1196">
        <w:trPr>
          <w:trHeight w:val="315"/>
        </w:trPr>
        <w:tc>
          <w:tcPr>
            <w:tcW w:w="10774" w:type="dxa"/>
            <w:gridSpan w:val="5"/>
            <w:tcBorders>
              <w:top w:val="single" w:sz="8" w:space="0" w:color="auto"/>
              <w:left w:val="single" w:sz="8" w:space="0" w:color="auto"/>
              <w:bottom w:val="single" w:sz="8" w:space="0" w:color="auto"/>
              <w:right w:val="single" w:sz="8" w:space="0" w:color="000000"/>
            </w:tcBorders>
            <w:shd w:val="clear" w:color="auto" w:fill="E6B8B7"/>
            <w:hideMark/>
          </w:tcPr>
          <w:p w14:paraId="7AEE1564" w14:textId="77777777" w:rsidR="00297DE9" w:rsidRDefault="003E5A12" w:rsidP="001E7F91">
            <w:pPr>
              <w:spacing w:after="0" w:line="240" w:lineRule="auto"/>
              <w:jc w:val="both"/>
              <w:rPr>
                <w:rFonts w:eastAsia="Times New Roman" w:cstheme="minorHAnsi"/>
                <w:sz w:val="18"/>
                <w:szCs w:val="18"/>
                <w:lang w:eastAsia="en-GB"/>
              </w:rPr>
            </w:pPr>
            <w:r w:rsidRPr="00407E0A">
              <w:rPr>
                <w:rFonts w:eastAsia="Times New Roman" w:cstheme="minorHAnsi"/>
                <w:b/>
                <w:bCs/>
                <w:sz w:val="18"/>
                <w:szCs w:val="18"/>
                <w:lang w:eastAsia="en-GB"/>
              </w:rPr>
              <w:t>OUTPUT 3:</w:t>
            </w:r>
            <w:r w:rsidRPr="00407E0A">
              <w:rPr>
                <w:rFonts w:eastAsia="Times New Roman" w:cstheme="minorHAnsi"/>
                <w:sz w:val="18"/>
                <w:szCs w:val="18"/>
                <w:lang w:eastAsia="en-GB"/>
              </w:rPr>
              <w:t xml:space="preserve"> Marginalised girls and children with disabilities are supported to learn in a safe and inclusive learning environment</w:t>
            </w:r>
            <w:r w:rsidR="00C309D2">
              <w:rPr>
                <w:rFonts w:eastAsia="Times New Roman" w:cstheme="minorHAnsi"/>
                <w:sz w:val="18"/>
                <w:szCs w:val="18"/>
                <w:lang w:eastAsia="en-GB"/>
              </w:rPr>
              <w:t xml:space="preserve">. </w:t>
            </w:r>
          </w:p>
          <w:p w14:paraId="117F3805" w14:textId="77777777" w:rsidR="00297DE9" w:rsidRPr="00297DE9" w:rsidRDefault="00297DE9" w:rsidP="001E7F91">
            <w:pPr>
              <w:spacing w:after="0" w:line="240" w:lineRule="auto"/>
              <w:jc w:val="both"/>
              <w:rPr>
                <w:rFonts w:eastAsia="Times New Roman" w:cstheme="minorHAnsi"/>
                <w:i/>
                <w:sz w:val="18"/>
                <w:szCs w:val="18"/>
                <w:lang w:eastAsia="en-GB"/>
              </w:rPr>
            </w:pPr>
          </w:p>
          <w:p w14:paraId="6AD2FC96" w14:textId="1AB79FEE" w:rsidR="003E5A12" w:rsidRPr="00407E0A" w:rsidRDefault="00C309D2" w:rsidP="001E7F91">
            <w:pPr>
              <w:spacing w:after="0" w:line="240" w:lineRule="auto"/>
              <w:jc w:val="both"/>
              <w:rPr>
                <w:rFonts w:eastAsia="Times New Roman" w:cstheme="minorHAnsi"/>
                <w:sz w:val="18"/>
                <w:szCs w:val="18"/>
                <w:lang w:eastAsia="en-GB"/>
              </w:rPr>
            </w:pPr>
            <w:r w:rsidRPr="00297DE9">
              <w:rPr>
                <w:rFonts w:eastAsia="Times New Roman" w:cstheme="minorHAnsi"/>
                <w:i/>
                <w:sz w:val="18"/>
                <w:szCs w:val="18"/>
                <w:lang w:eastAsia="en-GB"/>
              </w:rPr>
              <w:t xml:space="preserve">Findings for this output will be used to assess the impact and effectiveness of the </w:t>
            </w:r>
            <w:proofErr w:type="spellStart"/>
            <w:r w:rsidRPr="00297DE9">
              <w:rPr>
                <w:rFonts w:eastAsia="Times New Roman" w:cstheme="minorHAnsi"/>
                <w:i/>
                <w:sz w:val="18"/>
                <w:szCs w:val="18"/>
                <w:lang w:eastAsia="en-GB"/>
              </w:rPr>
              <w:t>scorecarding</w:t>
            </w:r>
            <w:proofErr w:type="spellEnd"/>
            <w:r w:rsidRPr="00297DE9">
              <w:rPr>
                <w:rFonts w:eastAsia="Times New Roman" w:cstheme="minorHAnsi"/>
                <w:i/>
                <w:sz w:val="18"/>
                <w:szCs w:val="18"/>
                <w:lang w:eastAsia="en-GB"/>
              </w:rPr>
              <w:t xml:space="preserve"> component, to support schools to improve child protection practices and to inform programmatic adaptations designed to create a safe and supportive learning environment for marginalised girls and children with disabilities.</w:t>
            </w:r>
            <w:r>
              <w:rPr>
                <w:rFonts w:eastAsia="Times New Roman" w:cstheme="minorHAnsi"/>
                <w:sz w:val="18"/>
                <w:szCs w:val="18"/>
                <w:lang w:eastAsia="en-GB"/>
              </w:rPr>
              <w:t xml:space="preserve"> </w:t>
            </w:r>
          </w:p>
        </w:tc>
      </w:tr>
      <w:tr w:rsidR="00297DE9" w:rsidRPr="00407E0A" w14:paraId="60940CA1" w14:textId="77777777" w:rsidTr="004A1196">
        <w:trPr>
          <w:trHeight w:val="300"/>
        </w:trPr>
        <w:tc>
          <w:tcPr>
            <w:tcW w:w="2269" w:type="dxa"/>
            <w:tcBorders>
              <w:top w:val="nil"/>
              <w:left w:val="single" w:sz="4" w:space="0" w:color="auto"/>
              <w:bottom w:val="single" w:sz="4" w:space="0" w:color="auto"/>
              <w:right w:val="single" w:sz="4" w:space="0" w:color="auto"/>
            </w:tcBorders>
            <w:shd w:val="clear" w:color="auto" w:fill="FFFF99"/>
            <w:hideMark/>
          </w:tcPr>
          <w:p w14:paraId="5DFE047B" w14:textId="77777777" w:rsidR="00297DE9" w:rsidRPr="00407E0A" w:rsidRDefault="00297DE9" w:rsidP="001E7F91">
            <w:pPr>
              <w:spacing w:after="0" w:line="240" w:lineRule="auto"/>
              <w:jc w:val="both"/>
              <w:rPr>
                <w:rFonts w:eastAsia="Times New Roman" w:cstheme="minorHAnsi"/>
                <w:b/>
                <w:bCs/>
                <w:sz w:val="18"/>
                <w:szCs w:val="18"/>
                <w:lang w:eastAsia="en-GB"/>
              </w:rPr>
            </w:pPr>
            <w:r w:rsidRPr="00407E0A">
              <w:rPr>
                <w:rFonts w:eastAsia="Times New Roman" w:cstheme="minorHAnsi"/>
                <w:b/>
                <w:bCs/>
                <w:sz w:val="18"/>
                <w:szCs w:val="18"/>
                <w:lang w:eastAsia="en-GB"/>
              </w:rPr>
              <w:t>Output Indicator 3.1</w:t>
            </w:r>
          </w:p>
        </w:tc>
        <w:tc>
          <w:tcPr>
            <w:tcW w:w="1134" w:type="dxa"/>
            <w:vMerge w:val="restart"/>
            <w:tcBorders>
              <w:top w:val="nil"/>
              <w:left w:val="single" w:sz="4" w:space="0" w:color="auto"/>
              <w:bottom w:val="single" w:sz="4" w:space="0" w:color="auto"/>
              <w:right w:val="single" w:sz="4" w:space="0" w:color="auto"/>
            </w:tcBorders>
            <w:hideMark/>
          </w:tcPr>
          <w:p w14:paraId="74FEDDB7" w14:textId="77777777" w:rsidR="00297DE9" w:rsidRPr="00407E0A"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School</w:t>
            </w:r>
          </w:p>
        </w:tc>
        <w:tc>
          <w:tcPr>
            <w:tcW w:w="3546" w:type="dxa"/>
            <w:vMerge w:val="restart"/>
            <w:tcBorders>
              <w:top w:val="nil"/>
              <w:left w:val="single" w:sz="4" w:space="0" w:color="auto"/>
              <w:bottom w:val="single" w:sz="4" w:space="0" w:color="auto"/>
              <w:right w:val="single" w:sz="4" w:space="0" w:color="auto"/>
            </w:tcBorders>
            <w:hideMark/>
          </w:tcPr>
          <w:p w14:paraId="08D914A8" w14:textId="77777777" w:rsidR="00297DE9" w:rsidRDefault="00297DE9" w:rsidP="001E7F91">
            <w:pPr>
              <w:spacing w:after="0" w:line="240" w:lineRule="auto"/>
              <w:jc w:val="both"/>
              <w:rPr>
                <w:rFonts w:eastAsia="Times New Roman" w:cstheme="minorHAnsi"/>
                <w:bCs/>
                <w:color w:val="000000"/>
                <w:sz w:val="18"/>
                <w:szCs w:val="18"/>
                <w:lang w:eastAsia="en-GB"/>
              </w:rPr>
            </w:pPr>
            <w:proofErr w:type="spellStart"/>
            <w:r w:rsidRPr="007816FD">
              <w:rPr>
                <w:rFonts w:eastAsia="Times New Roman" w:cstheme="minorHAnsi"/>
                <w:b/>
                <w:bCs/>
                <w:color w:val="000000"/>
                <w:sz w:val="18"/>
                <w:szCs w:val="18"/>
                <w:lang w:eastAsia="en-GB"/>
              </w:rPr>
              <w:t>Scorecarding</w:t>
            </w:r>
            <w:proofErr w:type="spellEnd"/>
            <w:r w:rsidRPr="007816FD">
              <w:rPr>
                <w:rFonts w:eastAsia="Times New Roman" w:cstheme="minorHAnsi"/>
                <w:b/>
                <w:bCs/>
                <w:color w:val="000000"/>
                <w:sz w:val="18"/>
                <w:szCs w:val="18"/>
                <w:lang w:eastAsia="en-GB"/>
              </w:rPr>
              <w:t xml:space="preserve"> attendance registers</w:t>
            </w:r>
            <w:r w:rsidRPr="00297DE9">
              <w:rPr>
                <w:rFonts w:eastAsia="Times New Roman" w:cstheme="minorHAnsi"/>
                <w:bCs/>
                <w:color w:val="000000"/>
                <w:sz w:val="18"/>
                <w:szCs w:val="18"/>
                <w:lang w:eastAsia="en-GB"/>
              </w:rPr>
              <w:t xml:space="preserve"> (disaggregated by gender, roles, disability and location). </w:t>
            </w:r>
          </w:p>
          <w:p w14:paraId="37D6323B" w14:textId="77777777" w:rsidR="00297DE9" w:rsidRDefault="00297DE9" w:rsidP="001E7F91">
            <w:pPr>
              <w:spacing w:after="0" w:line="240" w:lineRule="auto"/>
              <w:jc w:val="both"/>
              <w:rPr>
                <w:rFonts w:eastAsia="Times New Roman" w:cstheme="minorHAnsi"/>
                <w:bCs/>
                <w:color w:val="000000"/>
                <w:sz w:val="18"/>
                <w:szCs w:val="18"/>
                <w:lang w:eastAsia="en-GB"/>
              </w:rPr>
            </w:pPr>
          </w:p>
          <w:p w14:paraId="5A663260" w14:textId="6F2765DE" w:rsidR="00297DE9" w:rsidRDefault="00297DE9" w:rsidP="001E7F91">
            <w:pPr>
              <w:spacing w:after="0" w:line="240" w:lineRule="auto"/>
              <w:jc w:val="both"/>
              <w:rPr>
                <w:rFonts w:eastAsia="Times New Roman" w:cstheme="minorHAnsi"/>
                <w:bCs/>
                <w:color w:val="000000"/>
                <w:sz w:val="18"/>
                <w:szCs w:val="18"/>
                <w:lang w:eastAsia="en-GB"/>
              </w:rPr>
            </w:pPr>
            <w:r w:rsidRPr="007816FD">
              <w:rPr>
                <w:rFonts w:eastAsia="Times New Roman" w:cstheme="minorHAnsi"/>
                <w:b/>
                <w:bCs/>
                <w:color w:val="000000"/>
                <w:sz w:val="18"/>
                <w:szCs w:val="18"/>
                <w:lang w:eastAsia="en-GB"/>
              </w:rPr>
              <w:t>Study groups monitoring</w:t>
            </w:r>
            <w:r w:rsidRPr="00297DE9">
              <w:rPr>
                <w:rFonts w:eastAsia="Times New Roman" w:cstheme="minorHAnsi"/>
                <w:bCs/>
                <w:color w:val="000000"/>
                <w:sz w:val="18"/>
                <w:szCs w:val="18"/>
                <w:lang w:eastAsia="en-GB"/>
              </w:rPr>
              <w:t xml:space="preserve"> </w:t>
            </w:r>
            <w:r w:rsidR="007816FD">
              <w:rPr>
                <w:rFonts w:eastAsia="Times New Roman" w:cstheme="minorHAnsi"/>
                <w:bCs/>
                <w:color w:val="000000"/>
                <w:sz w:val="18"/>
                <w:szCs w:val="18"/>
                <w:lang w:eastAsia="en-GB"/>
              </w:rPr>
              <w:t>to GEC cohort, parents, PVs.</w:t>
            </w:r>
          </w:p>
          <w:p w14:paraId="5CD8BDB9" w14:textId="1E9A841E" w:rsidR="00297DE9" w:rsidRDefault="00297DE9" w:rsidP="00297DE9">
            <w:pPr>
              <w:spacing w:after="0" w:line="240" w:lineRule="auto"/>
              <w:jc w:val="both"/>
              <w:rPr>
                <w:rFonts w:eastAsia="Times New Roman" w:cstheme="minorHAnsi"/>
                <w:color w:val="000000"/>
                <w:sz w:val="18"/>
                <w:szCs w:val="18"/>
                <w:lang w:eastAsia="en-GB"/>
              </w:rPr>
            </w:pPr>
          </w:p>
          <w:p w14:paraId="557BEEF5" w14:textId="0431A5EF" w:rsidR="007816FD" w:rsidRPr="00407E0A" w:rsidRDefault="007816FD" w:rsidP="00297DE9">
            <w:pPr>
              <w:spacing w:after="0" w:line="240" w:lineRule="auto"/>
              <w:jc w:val="both"/>
              <w:rPr>
                <w:rFonts w:eastAsia="Times New Roman" w:cstheme="minorHAnsi"/>
                <w:color w:val="000000"/>
                <w:sz w:val="18"/>
                <w:szCs w:val="18"/>
                <w:lang w:eastAsia="en-GB"/>
              </w:rPr>
            </w:pPr>
            <w:r w:rsidRPr="007816FD">
              <w:rPr>
                <w:rFonts w:eastAsia="Times New Roman" w:cstheme="minorHAnsi"/>
                <w:b/>
                <w:color w:val="000000"/>
                <w:sz w:val="18"/>
                <w:szCs w:val="18"/>
                <w:lang w:eastAsia="en-GB"/>
              </w:rPr>
              <w:t>Monitoring visit reports</w:t>
            </w:r>
            <w:r>
              <w:rPr>
                <w:rFonts w:eastAsia="Times New Roman" w:cstheme="minorHAnsi"/>
                <w:color w:val="000000"/>
                <w:sz w:val="18"/>
                <w:szCs w:val="18"/>
                <w:lang w:eastAsia="en-GB"/>
              </w:rPr>
              <w:t xml:space="preserve"> gathered by field staff</w:t>
            </w:r>
          </w:p>
          <w:p w14:paraId="233F66B6" w14:textId="6EC986F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val="restart"/>
            <w:tcBorders>
              <w:top w:val="nil"/>
              <w:left w:val="single" w:sz="4" w:space="0" w:color="auto"/>
              <w:right w:val="single" w:sz="4" w:space="0" w:color="auto"/>
            </w:tcBorders>
            <w:hideMark/>
          </w:tcPr>
          <w:p w14:paraId="57EB1D48" w14:textId="77777777" w:rsidR="00297DE9"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xml:space="preserve">Definitions: </w:t>
            </w:r>
          </w:p>
          <w:p w14:paraId="7FB773CC" w14:textId="77777777" w:rsidR="007816FD" w:rsidRPr="00407E0A" w:rsidRDefault="007816FD" w:rsidP="001E7F91">
            <w:pPr>
              <w:spacing w:after="0" w:line="240" w:lineRule="auto"/>
              <w:jc w:val="both"/>
              <w:rPr>
                <w:rFonts w:eastAsia="Times New Roman" w:cstheme="minorHAnsi"/>
                <w:color w:val="000000"/>
                <w:sz w:val="18"/>
                <w:szCs w:val="18"/>
                <w:lang w:eastAsia="en-GB"/>
              </w:rPr>
            </w:pPr>
          </w:p>
          <w:p w14:paraId="71CF41BF" w14:textId="77777777" w:rsidR="00297DE9" w:rsidRPr="00407E0A"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xml:space="preserve">'Targeted' - the 180 schools where </w:t>
            </w:r>
            <w:proofErr w:type="spellStart"/>
            <w:r w:rsidRPr="00407E0A">
              <w:rPr>
                <w:rFonts w:eastAsia="Times New Roman" w:cstheme="minorHAnsi"/>
                <w:color w:val="000000"/>
                <w:sz w:val="18"/>
                <w:szCs w:val="18"/>
                <w:lang w:eastAsia="en-GB"/>
              </w:rPr>
              <w:t>scorecarding</w:t>
            </w:r>
            <w:proofErr w:type="spellEnd"/>
            <w:r w:rsidRPr="00407E0A">
              <w:rPr>
                <w:rFonts w:eastAsia="Times New Roman" w:cstheme="minorHAnsi"/>
                <w:color w:val="000000"/>
                <w:sz w:val="18"/>
                <w:szCs w:val="18"/>
                <w:lang w:eastAsia="en-GB"/>
              </w:rPr>
              <w:t xml:space="preserve"> is implemented during the lifetime of projects</w:t>
            </w:r>
          </w:p>
          <w:p w14:paraId="074216FD" w14:textId="77777777" w:rsidR="00297DE9"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xml:space="preserve">'Specific need' will be based on a case by case basis. </w:t>
            </w:r>
            <w:proofErr w:type="gramStart"/>
            <w:r w:rsidRPr="00407E0A">
              <w:rPr>
                <w:rFonts w:eastAsia="Times New Roman" w:cstheme="minorHAnsi"/>
                <w:color w:val="000000"/>
                <w:sz w:val="18"/>
                <w:szCs w:val="18"/>
                <w:lang w:eastAsia="en-GB"/>
              </w:rPr>
              <w:t>Need will</w:t>
            </w:r>
            <w:proofErr w:type="gramEnd"/>
            <w:r w:rsidRPr="00407E0A">
              <w:rPr>
                <w:rFonts w:eastAsia="Times New Roman" w:cstheme="minorHAnsi"/>
                <w:color w:val="000000"/>
                <w:sz w:val="18"/>
                <w:szCs w:val="18"/>
                <w:lang w:eastAsia="en-GB"/>
              </w:rPr>
              <w:t xml:space="preserve"> be assessed on the final agreed action resulting from the action plans. </w:t>
            </w:r>
          </w:p>
          <w:p w14:paraId="0D78965E" w14:textId="77777777" w:rsidR="00297DE9" w:rsidRDefault="00297DE9" w:rsidP="001E7F91">
            <w:pPr>
              <w:spacing w:after="0" w:line="240" w:lineRule="auto"/>
              <w:jc w:val="both"/>
              <w:rPr>
                <w:rFonts w:eastAsia="Times New Roman" w:cstheme="minorHAnsi"/>
                <w:color w:val="000000"/>
                <w:sz w:val="18"/>
                <w:szCs w:val="18"/>
                <w:lang w:eastAsia="en-GB"/>
              </w:rPr>
            </w:pPr>
          </w:p>
          <w:p w14:paraId="52541454" w14:textId="75ADEDED" w:rsidR="00297DE9" w:rsidRPr="00407E0A" w:rsidRDefault="00297DE9" w:rsidP="001E7F91">
            <w:pPr>
              <w:spacing w:after="0" w:line="240" w:lineRule="auto"/>
              <w:jc w:val="both"/>
              <w:rPr>
                <w:rFonts w:eastAsia="Times New Roman" w:cstheme="minorHAnsi"/>
                <w:color w:val="000000"/>
                <w:sz w:val="18"/>
                <w:szCs w:val="18"/>
                <w:lang w:eastAsia="en-GB"/>
              </w:rPr>
            </w:pPr>
            <w:r w:rsidRPr="00297DE9">
              <w:rPr>
                <w:rFonts w:eastAsia="Times New Roman" w:cstheme="minorHAnsi"/>
                <w:color w:val="000000"/>
                <w:sz w:val="18"/>
                <w:szCs w:val="18"/>
                <w:lang w:eastAsia="en-GB"/>
              </w:rPr>
              <w:t xml:space="preserve">'Specific need' will be based on a case by case basis. </w:t>
            </w:r>
            <w:proofErr w:type="gramStart"/>
            <w:r w:rsidRPr="00297DE9">
              <w:rPr>
                <w:rFonts w:eastAsia="Times New Roman" w:cstheme="minorHAnsi"/>
                <w:color w:val="000000"/>
                <w:sz w:val="18"/>
                <w:szCs w:val="18"/>
                <w:lang w:eastAsia="en-GB"/>
              </w:rPr>
              <w:t>Need will</w:t>
            </w:r>
            <w:proofErr w:type="gramEnd"/>
            <w:r w:rsidRPr="00297DE9">
              <w:rPr>
                <w:rFonts w:eastAsia="Times New Roman" w:cstheme="minorHAnsi"/>
                <w:color w:val="000000"/>
                <w:sz w:val="18"/>
                <w:szCs w:val="18"/>
                <w:lang w:eastAsia="en-GB"/>
              </w:rPr>
              <w:t xml:space="preserve"> be assessed on the final agreed action resulting from the action plans.</w:t>
            </w:r>
          </w:p>
        </w:tc>
        <w:tc>
          <w:tcPr>
            <w:tcW w:w="992" w:type="dxa"/>
            <w:vMerge w:val="restart"/>
            <w:tcBorders>
              <w:top w:val="nil"/>
              <w:left w:val="single" w:sz="4" w:space="0" w:color="auto"/>
              <w:bottom w:val="single" w:sz="4" w:space="0" w:color="auto"/>
              <w:right w:val="single" w:sz="4" w:space="0" w:color="auto"/>
            </w:tcBorders>
            <w:hideMark/>
          </w:tcPr>
          <w:p w14:paraId="7E9CCDE7" w14:textId="75F1EE80" w:rsidR="00297DE9" w:rsidRPr="00407E0A" w:rsidRDefault="00297DE9" w:rsidP="007816FD">
            <w:pPr>
              <w:spacing w:after="0" w:line="240" w:lineRule="auto"/>
              <w:jc w:val="both"/>
              <w:rPr>
                <w:rFonts w:eastAsia="Times New Roman" w:cstheme="minorHAnsi"/>
                <w:color w:val="000000"/>
                <w:sz w:val="18"/>
                <w:szCs w:val="18"/>
                <w:lang w:eastAsia="en-GB"/>
              </w:rPr>
            </w:pPr>
            <w:r>
              <w:rPr>
                <w:rFonts w:cstheme="minorHAnsi"/>
                <w:sz w:val="18"/>
                <w:szCs w:val="18"/>
              </w:rPr>
              <w:t xml:space="preserve">Quarterly </w:t>
            </w:r>
          </w:p>
        </w:tc>
      </w:tr>
      <w:tr w:rsidR="00297DE9" w:rsidRPr="00407E0A" w14:paraId="1D3AA78F" w14:textId="77777777" w:rsidTr="004A1196">
        <w:trPr>
          <w:trHeight w:val="869"/>
        </w:trPr>
        <w:tc>
          <w:tcPr>
            <w:tcW w:w="2269" w:type="dxa"/>
            <w:tcBorders>
              <w:top w:val="nil"/>
              <w:left w:val="single" w:sz="4" w:space="0" w:color="auto"/>
              <w:bottom w:val="single" w:sz="4" w:space="0" w:color="auto"/>
              <w:right w:val="single" w:sz="4" w:space="0" w:color="auto"/>
            </w:tcBorders>
            <w:shd w:val="clear" w:color="auto" w:fill="FFFFFF"/>
            <w:hideMark/>
          </w:tcPr>
          <w:p w14:paraId="2AB5641E" w14:textId="1DA76F42" w:rsidR="00297DE9" w:rsidRPr="00407E0A" w:rsidRDefault="00297DE9" w:rsidP="001E7F91">
            <w:pPr>
              <w:spacing w:after="0" w:line="240" w:lineRule="auto"/>
              <w:jc w:val="both"/>
              <w:rPr>
                <w:rFonts w:eastAsia="Times New Roman" w:cstheme="minorHAnsi"/>
                <w:sz w:val="18"/>
                <w:szCs w:val="18"/>
                <w:lang w:eastAsia="en-GB"/>
              </w:rPr>
            </w:pPr>
            <w:r w:rsidRPr="00297DE9">
              <w:rPr>
                <w:rFonts w:eastAsia="Times New Roman" w:cstheme="minorHAnsi"/>
                <w:sz w:val="18"/>
                <w:szCs w:val="18"/>
                <w:lang w:eastAsia="en-GB"/>
              </w:rPr>
              <w:t xml:space="preserve"># of children, parents, SMC members, HTs and teachers involved in the </w:t>
            </w:r>
            <w:proofErr w:type="spellStart"/>
            <w:r w:rsidRPr="00297DE9">
              <w:rPr>
                <w:rFonts w:eastAsia="Times New Roman" w:cstheme="minorHAnsi"/>
                <w:sz w:val="18"/>
                <w:szCs w:val="18"/>
                <w:lang w:eastAsia="en-GB"/>
              </w:rPr>
              <w:t>scorecarding</w:t>
            </w:r>
            <w:proofErr w:type="spellEnd"/>
            <w:r w:rsidRPr="00297DE9">
              <w:rPr>
                <w:rFonts w:eastAsia="Times New Roman" w:cstheme="minorHAnsi"/>
                <w:sz w:val="18"/>
                <w:szCs w:val="18"/>
                <w:lang w:eastAsia="en-GB"/>
              </w:rPr>
              <w:t xml:space="preserve"> process</w:t>
            </w:r>
          </w:p>
        </w:tc>
        <w:tc>
          <w:tcPr>
            <w:tcW w:w="1134" w:type="dxa"/>
            <w:vMerge/>
            <w:tcBorders>
              <w:top w:val="nil"/>
              <w:left w:val="single" w:sz="4" w:space="0" w:color="auto"/>
              <w:bottom w:val="single" w:sz="4" w:space="0" w:color="auto"/>
              <w:right w:val="single" w:sz="4" w:space="0" w:color="auto"/>
            </w:tcBorders>
            <w:vAlign w:val="center"/>
            <w:hideMark/>
          </w:tcPr>
          <w:p w14:paraId="0BCE8E65"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0E3974B6"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tcBorders>
              <w:left w:val="single" w:sz="4" w:space="0" w:color="auto"/>
              <w:bottom w:val="nil"/>
              <w:right w:val="single" w:sz="4" w:space="0" w:color="auto"/>
            </w:tcBorders>
            <w:vAlign w:val="center"/>
            <w:hideMark/>
          </w:tcPr>
          <w:p w14:paraId="4D3F308D" w14:textId="0F7D607C"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0C36612D"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r w:rsidR="00297DE9" w:rsidRPr="00407E0A" w14:paraId="697B4961" w14:textId="77777777" w:rsidTr="004A1196">
        <w:trPr>
          <w:trHeight w:val="300"/>
        </w:trPr>
        <w:tc>
          <w:tcPr>
            <w:tcW w:w="2269" w:type="dxa"/>
            <w:tcBorders>
              <w:top w:val="nil"/>
              <w:left w:val="single" w:sz="4" w:space="0" w:color="auto"/>
              <w:bottom w:val="single" w:sz="4" w:space="0" w:color="auto"/>
              <w:right w:val="single" w:sz="4" w:space="0" w:color="auto"/>
            </w:tcBorders>
            <w:shd w:val="clear" w:color="auto" w:fill="FFFF99"/>
            <w:hideMark/>
          </w:tcPr>
          <w:p w14:paraId="7BCFF01A" w14:textId="77777777" w:rsidR="00297DE9" w:rsidRPr="00407E0A" w:rsidRDefault="00297DE9" w:rsidP="001E7F91">
            <w:pPr>
              <w:spacing w:after="0" w:line="240" w:lineRule="auto"/>
              <w:jc w:val="both"/>
              <w:rPr>
                <w:rFonts w:eastAsia="Times New Roman" w:cstheme="minorHAnsi"/>
                <w:b/>
                <w:bCs/>
                <w:sz w:val="18"/>
                <w:szCs w:val="18"/>
                <w:lang w:eastAsia="en-GB"/>
              </w:rPr>
            </w:pPr>
            <w:r w:rsidRPr="00407E0A">
              <w:rPr>
                <w:rFonts w:eastAsia="Times New Roman" w:cstheme="minorHAnsi"/>
                <w:b/>
                <w:bCs/>
                <w:sz w:val="18"/>
                <w:szCs w:val="18"/>
                <w:lang w:eastAsia="en-GB"/>
              </w:rPr>
              <w:t>Output Indicator 3.2</w:t>
            </w:r>
          </w:p>
        </w:tc>
        <w:tc>
          <w:tcPr>
            <w:tcW w:w="1134" w:type="dxa"/>
            <w:vMerge w:val="restart"/>
            <w:tcBorders>
              <w:top w:val="nil"/>
              <w:left w:val="single" w:sz="4" w:space="0" w:color="auto"/>
              <w:bottom w:val="single" w:sz="4" w:space="0" w:color="auto"/>
              <w:right w:val="single" w:sz="4" w:space="0" w:color="auto"/>
            </w:tcBorders>
            <w:hideMark/>
          </w:tcPr>
          <w:p w14:paraId="733B0CE1" w14:textId="77777777" w:rsidR="00297DE9" w:rsidRPr="00407E0A"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School</w:t>
            </w:r>
          </w:p>
        </w:tc>
        <w:tc>
          <w:tcPr>
            <w:tcW w:w="3546" w:type="dxa"/>
            <w:vMerge w:val="restart"/>
            <w:tcBorders>
              <w:top w:val="nil"/>
              <w:left w:val="single" w:sz="4" w:space="0" w:color="auto"/>
              <w:bottom w:val="single" w:sz="4" w:space="0" w:color="auto"/>
              <w:right w:val="single" w:sz="4" w:space="0" w:color="auto"/>
            </w:tcBorders>
            <w:hideMark/>
          </w:tcPr>
          <w:p w14:paraId="636E09AD" w14:textId="039DFFDF" w:rsidR="007816FD" w:rsidRDefault="007816FD" w:rsidP="007816FD">
            <w:pPr>
              <w:spacing w:after="0" w:line="240" w:lineRule="auto"/>
              <w:jc w:val="both"/>
              <w:rPr>
                <w:rFonts w:eastAsia="Times New Roman" w:cstheme="minorHAnsi"/>
                <w:bCs/>
                <w:color w:val="000000"/>
                <w:sz w:val="18"/>
                <w:szCs w:val="18"/>
                <w:lang w:eastAsia="en-GB"/>
              </w:rPr>
            </w:pPr>
            <w:r>
              <w:rPr>
                <w:rFonts w:eastAsia="Times New Roman" w:cstheme="minorHAnsi"/>
                <w:b/>
                <w:bCs/>
                <w:color w:val="000000"/>
                <w:sz w:val="18"/>
                <w:szCs w:val="18"/>
                <w:lang w:eastAsia="en-GB"/>
              </w:rPr>
              <w:t xml:space="preserve">Quarterly and annual </w:t>
            </w:r>
            <w:proofErr w:type="spellStart"/>
            <w:r w:rsidRPr="007816FD">
              <w:rPr>
                <w:rFonts w:eastAsia="Times New Roman" w:cstheme="minorHAnsi"/>
                <w:b/>
                <w:bCs/>
                <w:color w:val="000000"/>
                <w:sz w:val="18"/>
                <w:szCs w:val="18"/>
                <w:lang w:eastAsia="en-GB"/>
              </w:rPr>
              <w:t>scorecarding</w:t>
            </w:r>
            <w:proofErr w:type="spellEnd"/>
            <w:r w:rsidRPr="007816FD">
              <w:rPr>
                <w:rFonts w:eastAsia="Times New Roman" w:cstheme="minorHAnsi"/>
                <w:b/>
                <w:bCs/>
                <w:color w:val="000000"/>
                <w:sz w:val="18"/>
                <w:szCs w:val="18"/>
                <w:lang w:eastAsia="en-GB"/>
              </w:rPr>
              <w:t xml:space="preserve"> summary</w:t>
            </w:r>
            <w:r>
              <w:rPr>
                <w:rFonts w:eastAsia="Times New Roman" w:cstheme="minorHAnsi"/>
                <w:bCs/>
                <w:color w:val="000000"/>
                <w:sz w:val="18"/>
                <w:szCs w:val="18"/>
                <w:lang w:eastAsia="en-GB"/>
              </w:rPr>
              <w:t xml:space="preserve"> sheet. </w:t>
            </w:r>
          </w:p>
          <w:p w14:paraId="07934F28" w14:textId="600FCC28" w:rsidR="007816FD" w:rsidRDefault="007816FD" w:rsidP="007816FD">
            <w:pPr>
              <w:spacing w:after="0" w:line="240" w:lineRule="auto"/>
              <w:jc w:val="both"/>
              <w:rPr>
                <w:rFonts w:eastAsia="Times New Roman" w:cstheme="minorHAnsi"/>
                <w:bCs/>
                <w:color w:val="000000"/>
                <w:sz w:val="18"/>
                <w:szCs w:val="18"/>
                <w:lang w:eastAsia="en-GB"/>
              </w:rPr>
            </w:pPr>
          </w:p>
          <w:p w14:paraId="004ACEF5" w14:textId="6B84353B" w:rsidR="007816FD" w:rsidRDefault="007816FD" w:rsidP="007816FD">
            <w:pPr>
              <w:spacing w:after="0" w:line="240" w:lineRule="auto"/>
              <w:jc w:val="both"/>
              <w:rPr>
                <w:rFonts w:eastAsia="Times New Roman" w:cstheme="minorHAnsi"/>
                <w:bCs/>
                <w:color w:val="000000"/>
                <w:sz w:val="18"/>
                <w:szCs w:val="18"/>
                <w:lang w:eastAsia="en-GB"/>
              </w:rPr>
            </w:pPr>
            <w:r w:rsidRPr="007816FD">
              <w:rPr>
                <w:rFonts w:eastAsia="Times New Roman" w:cstheme="minorHAnsi"/>
                <w:b/>
                <w:bCs/>
                <w:color w:val="000000"/>
                <w:sz w:val="18"/>
                <w:szCs w:val="18"/>
                <w:lang w:eastAsia="en-GB"/>
              </w:rPr>
              <w:t>CP r</w:t>
            </w:r>
            <w:r w:rsidR="00297DE9" w:rsidRPr="007816FD">
              <w:rPr>
                <w:rFonts w:eastAsia="Times New Roman" w:cstheme="minorHAnsi"/>
                <w:b/>
                <w:bCs/>
                <w:color w:val="000000"/>
                <w:sz w:val="18"/>
                <w:szCs w:val="18"/>
                <w:lang w:eastAsia="en-GB"/>
              </w:rPr>
              <w:t xml:space="preserve">eferral records </w:t>
            </w:r>
            <w:r w:rsidR="00297DE9" w:rsidRPr="00297DE9">
              <w:rPr>
                <w:rFonts w:eastAsia="Times New Roman" w:cstheme="minorHAnsi"/>
                <w:bCs/>
                <w:color w:val="000000"/>
                <w:sz w:val="18"/>
                <w:szCs w:val="18"/>
                <w:lang w:eastAsia="en-GB"/>
              </w:rPr>
              <w:t>and proce</w:t>
            </w:r>
            <w:r>
              <w:rPr>
                <w:rFonts w:eastAsia="Times New Roman" w:cstheme="minorHAnsi"/>
                <w:bCs/>
                <w:color w:val="000000"/>
                <w:sz w:val="18"/>
                <w:szCs w:val="18"/>
                <w:lang w:eastAsia="en-GB"/>
              </w:rPr>
              <w:t xml:space="preserve">sses followed (monitoring log) and </w:t>
            </w:r>
            <w:r w:rsidR="00297DE9" w:rsidRPr="007816FD">
              <w:rPr>
                <w:rFonts w:eastAsia="Times New Roman" w:cstheme="minorHAnsi"/>
                <w:b/>
                <w:bCs/>
                <w:color w:val="000000"/>
                <w:sz w:val="18"/>
                <w:szCs w:val="18"/>
                <w:lang w:eastAsia="en-GB"/>
              </w:rPr>
              <w:t xml:space="preserve">CP analysis </w:t>
            </w:r>
            <w:r w:rsidRPr="007816FD">
              <w:rPr>
                <w:rFonts w:eastAsia="Times New Roman" w:cstheme="minorHAnsi"/>
                <w:b/>
                <w:bCs/>
                <w:color w:val="000000"/>
                <w:sz w:val="18"/>
                <w:szCs w:val="18"/>
                <w:lang w:eastAsia="en-GB"/>
              </w:rPr>
              <w:t>reports</w:t>
            </w:r>
            <w:r>
              <w:rPr>
                <w:rFonts w:eastAsia="Times New Roman" w:cstheme="minorHAnsi"/>
                <w:bCs/>
                <w:color w:val="000000"/>
                <w:sz w:val="18"/>
                <w:szCs w:val="18"/>
                <w:lang w:eastAsia="en-GB"/>
              </w:rPr>
              <w:t xml:space="preserve"> (consortium wide)</w:t>
            </w:r>
            <w:r w:rsidR="00297DE9" w:rsidRPr="00297DE9">
              <w:rPr>
                <w:rFonts w:eastAsia="Times New Roman" w:cstheme="minorHAnsi"/>
                <w:bCs/>
                <w:color w:val="000000"/>
                <w:sz w:val="18"/>
                <w:szCs w:val="18"/>
                <w:lang w:eastAsia="en-GB"/>
              </w:rPr>
              <w:t>.</w:t>
            </w:r>
          </w:p>
          <w:p w14:paraId="3ACCFC26" w14:textId="77777777" w:rsidR="007816FD" w:rsidRDefault="007816FD" w:rsidP="007816FD">
            <w:pPr>
              <w:spacing w:after="0" w:line="240" w:lineRule="auto"/>
              <w:jc w:val="both"/>
              <w:rPr>
                <w:rFonts w:eastAsia="Times New Roman" w:cstheme="minorHAnsi"/>
                <w:bCs/>
                <w:color w:val="000000"/>
                <w:sz w:val="18"/>
                <w:szCs w:val="18"/>
                <w:lang w:eastAsia="en-GB"/>
              </w:rPr>
            </w:pPr>
            <w:r w:rsidRPr="007816FD">
              <w:rPr>
                <w:rFonts w:eastAsia="Times New Roman" w:cstheme="minorHAnsi"/>
                <w:b/>
                <w:bCs/>
                <w:color w:val="000000"/>
                <w:sz w:val="18"/>
                <w:szCs w:val="18"/>
                <w:lang w:eastAsia="en-GB"/>
              </w:rPr>
              <w:t>KIIs with</w:t>
            </w:r>
            <w:r w:rsidR="00297DE9" w:rsidRPr="007816FD">
              <w:rPr>
                <w:rFonts w:eastAsia="Times New Roman" w:cstheme="minorHAnsi"/>
                <w:b/>
                <w:bCs/>
                <w:color w:val="000000"/>
                <w:sz w:val="18"/>
                <w:szCs w:val="18"/>
                <w:lang w:eastAsia="en-GB"/>
              </w:rPr>
              <w:t xml:space="preserve"> head teachers and FGDs/KIIs </w:t>
            </w:r>
            <w:r w:rsidR="00297DE9" w:rsidRPr="00297DE9">
              <w:rPr>
                <w:rFonts w:eastAsia="Times New Roman" w:cstheme="minorHAnsi"/>
                <w:bCs/>
                <w:color w:val="000000"/>
                <w:sz w:val="18"/>
                <w:szCs w:val="18"/>
                <w:lang w:eastAsia="en-GB"/>
              </w:rPr>
              <w:t xml:space="preserve">to members of SMCs. </w:t>
            </w:r>
          </w:p>
          <w:p w14:paraId="7558E840" w14:textId="77777777" w:rsidR="007816FD" w:rsidRDefault="007816FD" w:rsidP="007816FD">
            <w:pPr>
              <w:spacing w:after="0" w:line="240" w:lineRule="auto"/>
              <w:jc w:val="both"/>
              <w:rPr>
                <w:rFonts w:eastAsia="Times New Roman" w:cstheme="minorHAnsi"/>
                <w:bCs/>
                <w:color w:val="000000"/>
                <w:sz w:val="18"/>
                <w:szCs w:val="18"/>
                <w:lang w:eastAsia="en-GB"/>
              </w:rPr>
            </w:pPr>
            <w:r>
              <w:rPr>
                <w:rFonts w:eastAsia="Times New Roman" w:cstheme="minorHAnsi"/>
                <w:bCs/>
                <w:color w:val="000000"/>
                <w:sz w:val="18"/>
                <w:szCs w:val="18"/>
                <w:lang w:eastAsia="en-GB"/>
              </w:rPr>
              <w:t>Study group monitoring wi</w:t>
            </w:r>
            <w:r w:rsidR="00297DE9" w:rsidRPr="00297DE9">
              <w:rPr>
                <w:rFonts w:eastAsia="Times New Roman" w:cstheme="minorHAnsi"/>
                <w:bCs/>
                <w:color w:val="000000"/>
                <w:sz w:val="18"/>
                <w:szCs w:val="18"/>
                <w:lang w:eastAsia="en-GB"/>
              </w:rPr>
              <w:t xml:space="preserve">th GEC cohort) and KIIs with beneficiaries. </w:t>
            </w:r>
          </w:p>
          <w:p w14:paraId="2771FDBE" w14:textId="77777777" w:rsidR="007816FD" w:rsidRDefault="007816FD" w:rsidP="007816FD">
            <w:pPr>
              <w:spacing w:after="0" w:line="240" w:lineRule="auto"/>
              <w:jc w:val="both"/>
              <w:rPr>
                <w:rFonts w:eastAsia="Times New Roman" w:cstheme="minorHAnsi"/>
                <w:bCs/>
                <w:color w:val="000000"/>
                <w:sz w:val="18"/>
                <w:szCs w:val="18"/>
                <w:lang w:eastAsia="en-GB"/>
              </w:rPr>
            </w:pPr>
          </w:p>
          <w:p w14:paraId="6CE574D1" w14:textId="4E678F51" w:rsidR="00297DE9" w:rsidRPr="00407E0A" w:rsidRDefault="007816FD" w:rsidP="007816FD">
            <w:pPr>
              <w:spacing w:after="0" w:line="240" w:lineRule="auto"/>
              <w:jc w:val="both"/>
              <w:rPr>
                <w:rFonts w:eastAsia="Times New Roman" w:cstheme="minorHAnsi"/>
                <w:bCs/>
                <w:color w:val="000000"/>
                <w:sz w:val="18"/>
                <w:szCs w:val="18"/>
                <w:lang w:eastAsia="en-GB"/>
              </w:rPr>
            </w:pPr>
            <w:r w:rsidRPr="007816FD">
              <w:rPr>
                <w:rFonts w:eastAsia="Times New Roman" w:cstheme="minorHAnsi"/>
                <w:b/>
                <w:bCs/>
                <w:color w:val="000000"/>
                <w:sz w:val="18"/>
                <w:szCs w:val="18"/>
                <w:lang w:eastAsia="en-GB"/>
              </w:rPr>
              <w:t xml:space="preserve">Minutes </w:t>
            </w:r>
            <w:r w:rsidR="00297DE9" w:rsidRPr="007816FD">
              <w:rPr>
                <w:rFonts w:eastAsia="Times New Roman" w:cstheme="minorHAnsi"/>
                <w:b/>
                <w:bCs/>
                <w:color w:val="000000"/>
                <w:sz w:val="18"/>
                <w:szCs w:val="18"/>
                <w:lang w:eastAsia="en-GB"/>
              </w:rPr>
              <w:t>from SMC meetings</w:t>
            </w:r>
            <w:r w:rsidR="00297DE9" w:rsidRPr="00297DE9">
              <w:rPr>
                <w:rFonts w:eastAsia="Times New Roman" w:cstheme="minorHAnsi"/>
                <w:bCs/>
                <w:color w:val="000000"/>
                <w:sz w:val="18"/>
                <w:szCs w:val="18"/>
                <w:lang w:eastAsia="en-GB"/>
              </w:rPr>
              <w:t xml:space="preserve"> and observations</w:t>
            </w:r>
            <w:r>
              <w:rPr>
                <w:rFonts w:eastAsia="Times New Roman" w:cstheme="minorHAnsi"/>
                <w:bCs/>
                <w:color w:val="000000"/>
                <w:sz w:val="18"/>
                <w:szCs w:val="18"/>
                <w:lang w:eastAsia="en-GB"/>
              </w:rPr>
              <w:t xml:space="preserve"> by project field staff</w:t>
            </w:r>
            <w:r w:rsidR="00297DE9" w:rsidRPr="00297DE9">
              <w:rPr>
                <w:rFonts w:eastAsia="Times New Roman" w:cstheme="minorHAnsi"/>
                <w:bCs/>
                <w:color w:val="000000"/>
                <w:sz w:val="18"/>
                <w:szCs w:val="18"/>
                <w:lang w:eastAsia="en-GB"/>
              </w:rPr>
              <w:t xml:space="preserve"> of SMC meetings. </w:t>
            </w:r>
          </w:p>
        </w:tc>
        <w:tc>
          <w:tcPr>
            <w:tcW w:w="2833" w:type="dxa"/>
            <w:vMerge/>
            <w:tcBorders>
              <w:left w:val="single" w:sz="4" w:space="0" w:color="auto"/>
              <w:right w:val="single" w:sz="4" w:space="0" w:color="auto"/>
            </w:tcBorders>
            <w:hideMark/>
          </w:tcPr>
          <w:p w14:paraId="45A01250" w14:textId="6847F543"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hideMark/>
          </w:tcPr>
          <w:p w14:paraId="28EB6480" w14:textId="7F93B5A6" w:rsidR="00297DE9" w:rsidRPr="00407E0A" w:rsidRDefault="00297DE9"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Quarterly</w:t>
            </w:r>
          </w:p>
        </w:tc>
      </w:tr>
      <w:tr w:rsidR="00297DE9" w:rsidRPr="00407E0A" w14:paraId="5D96D5AA" w14:textId="77777777" w:rsidTr="004A1196">
        <w:trPr>
          <w:trHeight w:val="2615"/>
        </w:trPr>
        <w:tc>
          <w:tcPr>
            <w:tcW w:w="2269" w:type="dxa"/>
            <w:tcBorders>
              <w:top w:val="nil"/>
              <w:left w:val="single" w:sz="4" w:space="0" w:color="auto"/>
              <w:bottom w:val="single" w:sz="4" w:space="0" w:color="auto"/>
              <w:right w:val="single" w:sz="4" w:space="0" w:color="auto"/>
            </w:tcBorders>
            <w:shd w:val="clear" w:color="auto" w:fill="FFFFFF"/>
            <w:hideMark/>
          </w:tcPr>
          <w:p w14:paraId="39BB07FF" w14:textId="357A4F80" w:rsidR="00297DE9" w:rsidRPr="00407E0A" w:rsidRDefault="00297DE9" w:rsidP="001E7F91">
            <w:pPr>
              <w:spacing w:after="0" w:line="240" w:lineRule="auto"/>
              <w:jc w:val="both"/>
              <w:rPr>
                <w:rFonts w:eastAsia="Times New Roman" w:cstheme="minorHAnsi"/>
                <w:sz w:val="18"/>
                <w:szCs w:val="18"/>
                <w:lang w:eastAsia="en-GB"/>
              </w:rPr>
            </w:pPr>
            <w:r w:rsidRPr="00407E0A">
              <w:rPr>
                <w:rFonts w:eastAsia="Times New Roman" w:cstheme="minorHAnsi"/>
                <w:sz w:val="18"/>
                <w:szCs w:val="18"/>
                <w:lang w:eastAsia="en-GB"/>
              </w:rPr>
              <w:t xml:space="preserve"># of initiatives implemented by </w:t>
            </w:r>
            <w:proofErr w:type="spellStart"/>
            <w:r w:rsidRPr="00407E0A">
              <w:rPr>
                <w:rFonts w:eastAsia="Times New Roman" w:cstheme="minorHAnsi"/>
                <w:sz w:val="18"/>
                <w:szCs w:val="18"/>
                <w:lang w:eastAsia="en-GB"/>
              </w:rPr>
              <w:t>headteachers</w:t>
            </w:r>
            <w:proofErr w:type="spellEnd"/>
            <w:r w:rsidRPr="00407E0A">
              <w:rPr>
                <w:rFonts w:eastAsia="Times New Roman" w:cstheme="minorHAnsi"/>
                <w:sz w:val="18"/>
                <w:szCs w:val="18"/>
                <w:lang w:eastAsia="en-GB"/>
              </w:rPr>
              <w:t xml:space="preserve">/schools committees in targeted JSS schools to address specific need as a result of action plans during the </w:t>
            </w:r>
            <w:proofErr w:type="spellStart"/>
            <w:r w:rsidRPr="00407E0A">
              <w:rPr>
                <w:rFonts w:eastAsia="Times New Roman" w:cstheme="minorHAnsi"/>
                <w:sz w:val="18"/>
                <w:szCs w:val="18"/>
                <w:lang w:eastAsia="en-GB"/>
              </w:rPr>
              <w:t>scorecarding</w:t>
            </w:r>
            <w:proofErr w:type="spellEnd"/>
            <w:r w:rsidRPr="00407E0A">
              <w:rPr>
                <w:rFonts w:eastAsia="Times New Roman" w:cstheme="minorHAnsi"/>
                <w:sz w:val="18"/>
                <w:szCs w:val="18"/>
                <w:lang w:eastAsia="en-GB"/>
              </w:rPr>
              <w:t xml:space="preserve"> process</w:t>
            </w:r>
            <w:r>
              <w:rPr>
                <w:rFonts w:eastAsia="Times New Roman" w:cstheme="minorHAnsi"/>
                <w:sz w:val="18"/>
                <w:szCs w:val="18"/>
                <w:lang w:eastAsia="en-GB"/>
              </w:rPr>
              <w:t xml:space="preserve"> </w:t>
            </w:r>
            <w:r w:rsidRPr="00297DE9">
              <w:rPr>
                <w:rFonts w:eastAsia="Times New Roman" w:cstheme="minorHAnsi"/>
                <w:sz w:val="18"/>
                <w:szCs w:val="18"/>
                <w:lang w:eastAsia="en-GB"/>
              </w:rPr>
              <w:t>(disaggregated by gender, disability and type (severity), age (grade) and geographical location.)</w:t>
            </w:r>
          </w:p>
        </w:tc>
        <w:tc>
          <w:tcPr>
            <w:tcW w:w="1134" w:type="dxa"/>
            <w:vMerge/>
            <w:tcBorders>
              <w:top w:val="nil"/>
              <w:left w:val="single" w:sz="4" w:space="0" w:color="auto"/>
              <w:bottom w:val="single" w:sz="4" w:space="0" w:color="auto"/>
              <w:right w:val="single" w:sz="4" w:space="0" w:color="auto"/>
            </w:tcBorders>
            <w:vAlign w:val="center"/>
            <w:hideMark/>
          </w:tcPr>
          <w:p w14:paraId="572EA1D8"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3303BE00" w14:textId="77777777" w:rsidR="00297DE9" w:rsidRPr="00407E0A" w:rsidRDefault="00297DE9" w:rsidP="001E7F91">
            <w:pPr>
              <w:spacing w:after="0" w:line="240" w:lineRule="auto"/>
              <w:jc w:val="both"/>
              <w:rPr>
                <w:rFonts w:eastAsia="Times New Roman" w:cstheme="minorHAnsi"/>
                <w:b/>
                <w:bCs/>
                <w:color w:val="000000"/>
                <w:sz w:val="18"/>
                <w:szCs w:val="18"/>
                <w:lang w:eastAsia="en-GB"/>
              </w:rPr>
            </w:pPr>
          </w:p>
        </w:tc>
        <w:tc>
          <w:tcPr>
            <w:tcW w:w="2833" w:type="dxa"/>
            <w:vMerge/>
            <w:tcBorders>
              <w:left w:val="single" w:sz="4" w:space="0" w:color="auto"/>
              <w:right w:val="single" w:sz="4" w:space="0" w:color="auto"/>
            </w:tcBorders>
            <w:vAlign w:val="center"/>
            <w:hideMark/>
          </w:tcPr>
          <w:p w14:paraId="319CDA5F"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69723637"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r w:rsidR="00297DE9" w:rsidRPr="00407E0A" w14:paraId="2B473D89" w14:textId="77777777" w:rsidTr="004A1196">
        <w:trPr>
          <w:trHeight w:val="2693"/>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640FB259" w14:textId="77777777" w:rsidR="00297DE9" w:rsidRDefault="00297DE9" w:rsidP="001E7F91">
            <w:pPr>
              <w:spacing w:after="0" w:line="240" w:lineRule="auto"/>
              <w:jc w:val="both"/>
              <w:rPr>
                <w:rFonts w:eastAsia="Times New Roman" w:cstheme="minorHAnsi"/>
                <w:b/>
                <w:bCs/>
                <w:sz w:val="18"/>
                <w:szCs w:val="18"/>
                <w:lang w:eastAsia="en-GB"/>
              </w:rPr>
            </w:pPr>
            <w:r w:rsidRPr="00407E0A">
              <w:rPr>
                <w:rFonts w:eastAsia="Times New Roman" w:cstheme="minorHAnsi"/>
                <w:b/>
                <w:bCs/>
                <w:sz w:val="18"/>
                <w:szCs w:val="18"/>
                <w:lang w:eastAsia="en-GB"/>
              </w:rPr>
              <w:t>Output Indicator 3.2</w:t>
            </w:r>
          </w:p>
          <w:p w14:paraId="4939E81C" w14:textId="77777777" w:rsidR="00297DE9" w:rsidRDefault="00297DE9" w:rsidP="001E7F91">
            <w:pPr>
              <w:spacing w:after="0" w:line="240" w:lineRule="auto"/>
              <w:jc w:val="both"/>
              <w:rPr>
                <w:rFonts w:eastAsia="Times New Roman" w:cstheme="minorHAnsi"/>
                <w:b/>
                <w:bCs/>
                <w:sz w:val="18"/>
                <w:szCs w:val="18"/>
                <w:lang w:eastAsia="en-GB"/>
              </w:rPr>
            </w:pPr>
          </w:p>
          <w:p w14:paraId="01BEFAE6" w14:textId="77777777" w:rsidR="00297DE9" w:rsidRPr="00297DE9" w:rsidRDefault="00297DE9" w:rsidP="00297DE9">
            <w:pPr>
              <w:rPr>
                <w:rFonts w:eastAsia="Times New Roman" w:cstheme="minorHAnsi"/>
                <w:sz w:val="18"/>
                <w:szCs w:val="18"/>
                <w:lang w:eastAsia="en-GB"/>
              </w:rPr>
            </w:pPr>
            <w:r w:rsidRPr="00297DE9">
              <w:rPr>
                <w:rFonts w:eastAsia="Times New Roman" w:cstheme="minorHAnsi"/>
                <w:sz w:val="18"/>
                <w:szCs w:val="18"/>
                <w:lang w:eastAsia="en-GB"/>
              </w:rPr>
              <w:t xml:space="preserve"># </w:t>
            </w:r>
            <w:proofErr w:type="gramStart"/>
            <w:r w:rsidRPr="00297DE9">
              <w:rPr>
                <w:rFonts w:eastAsia="Times New Roman" w:cstheme="minorHAnsi"/>
                <w:sz w:val="18"/>
                <w:szCs w:val="18"/>
                <w:lang w:eastAsia="en-GB"/>
              </w:rPr>
              <w:t>and</w:t>
            </w:r>
            <w:proofErr w:type="gramEnd"/>
            <w:r w:rsidRPr="00297DE9">
              <w:rPr>
                <w:rFonts w:eastAsia="Times New Roman" w:cstheme="minorHAnsi"/>
                <w:sz w:val="18"/>
                <w:szCs w:val="18"/>
                <w:lang w:eastAsia="en-GB"/>
              </w:rPr>
              <w:t xml:space="preserve"> type of child protection incidents of child abuse, violence, neglect and exploitation reported in targeted JSS schools (disaggregated by gender, disability and type (severity), age (grade) and geographical location.)</w:t>
            </w:r>
          </w:p>
          <w:p w14:paraId="18F04A74" w14:textId="16ABFA09" w:rsidR="00297DE9" w:rsidRPr="00407E0A" w:rsidRDefault="00297DE9" w:rsidP="00297DE9">
            <w:pPr>
              <w:spacing w:after="0" w:line="240" w:lineRule="auto"/>
              <w:jc w:val="both"/>
              <w:rPr>
                <w:rFonts w:eastAsia="Times New Roman" w:cstheme="minorHAnsi"/>
                <w:sz w:val="18"/>
                <w:szCs w:val="18"/>
                <w:lang w:eastAsia="en-GB"/>
              </w:rPr>
            </w:pPr>
            <w:r w:rsidRPr="00297DE9">
              <w:rPr>
                <w:rFonts w:eastAsia="Times New Roman" w:cstheme="minorHAnsi"/>
                <w:sz w:val="18"/>
                <w:szCs w:val="18"/>
                <w:lang w:eastAsia="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5564F7FD" w14:textId="4A3811CD" w:rsidR="00297DE9" w:rsidRPr="00407E0A"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School</w:t>
            </w:r>
          </w:p>
        </w:tc>
        <w:tc>
          <w:tcPr>
            <w:tcW w:w="3546" w:type="dxa"/>
            <w:tcBorders>
              <w:top w:val="nil"/>
              <w:left w:val="single" w:sz="4" w:space="0" w:color="auto"/>
              <w:bottom w:val="single" w:sz="4" w:space="0" w:color="auto"/>
              <w:right w:val="single" w:sz="4" w:space="0" w:color="auto"/>
            </w:tcBorders>
            <w:vAlign w:val="center"/>
          </w:tcPr>
          <w:p w14:paraId="3F7E9765" w14:textId="77777777" w:rsidR="007816FD" w:rsidRDefault="007816FD" w:rsidP="007816FD">
            <w:pPr>
              <w:spacing w:after="0" w:line="240" w:lineRule="auto"/>
              <w:jc w:val="both"/>
              <w:rPr>
                <w:rFonts w:eastAsia="Times New Roman" w:cstheme="minorHAnsi"/>
                <w:bCs/>
                <w:color w:val="000000"/>
                <w:sz w:val="18"/>
                <w:szCs w:val="18"/>
                <w:lang w:eastAsia="en-GB"/>
              </w:rPr>
            </w:pPr>
            <w:r>
              <w:rPr>
                <w:rFonts w:eastAsia="Times New Roman" w:cstheme="minorHAnsi"/>
                <w:b/>
                <w:bCs/>
                <w:color w:val="000000"/>
                <w:sz w:val="18"/>
                <w:szCs w:val="18"/>
                <w:lang w:eastAsia="en-GB"/>
              </w:rPr>
              <w:t xml:space="preserve">Quarterly and annual </w:t>
            </w:r>
            <w:proofErr w:type="spellStart"/>
            <w:r w:rsidRPr="007816FD">
              <w:rPr>
                <w:rFonts w:eastAsia="Times New Roman" w:cstheme="minorHAnsi"/>
                <w:b/>
                <w:bCs/>
                <w:color w:val="000000"/>
                <w:sz w:val="18"/>
                <w:szCs w:val="18"/>
                <w:lang w:eastAsia="en-GB"/>
              </w:rPr>
              <w:t>scorecarding</w:t>
            </w:r>
            <w:proofErr w:type="spellEnd"/>
            <w:r w:rsidRPr="007816FD">
              <w:rPr>
                <w:rFonts w:eastAsia="Times New Roman" w:cstheme="minorHAnsi"/>
                <w:b/>
                <w:bCs/>
                <w:color w:val="000000"/>
                <w:sz w:val="18"/>
                <w:szCs w:val="18"/>
                <w:lang w:eastAsia="en-GB"/>
              </w:rPr>
              <w:t xml:space="preserve"> summary</w:t>
            </w:r>
            <w:r>
              <w:rPr>
                <w:rFonts w:eastAsia="Times New Roman" w:cstheme="minorHAnsi"/>
                <w:bCs/>
                <w:color w:val="000000"/>
                <w:sz w:val="18"/>
                <w:szCs w:val="18"/>
                <w:lang w:eastAsia="en-GB"/>
              </w:rPr>
              <w:t xml:space="preserve"> sheet. </w:t>
            </w:r>
          </w:p>
          <w:p w14:paraId="7682CA6A" w14:textId="77777777" w:rsidR="007816FD" w:rsidRDefault="007816FD" w:rsidP="007816FD">
            <w:pPr>
              <w:spacing w:after="0" w:line="240" w:lineRule="auto"/>
              <w:jc w:val="both"/>
              <w:rPr>
                <w:rFonts w:eastAsia="Times New Roman" w:cstheme="minorHAnsi"/>
                <w:bCs/>
                <w:color w:val="000000"/>
                <w:sz w:val="18"/>
                <w:szCs w:val="18"/>
                <w:lang w:eastAsia="en-GB"/>
              </w:rPr>
            </w:pPr>
          </w:p>
          <w:p w14:paraId="129C44B7" w14:textId="77777777" w:rsidR="007816FD" w:rsidRDefault="007816FD" w:rsidP="007816FD">
            <w:pPr>
              <w:spacing w:after="0" w:line="240" w:lineRule="auto"/>
              <w:jc w:val="both"/>
              <w:rPr>
                <w:rFonts w:eastAsia="Times New Roman" w:cstheme="minorHAnsi"/>
                <w:bCs/>
                <w:color w:val="000000"/>
                <w:sz w:val="18"/>
                <w:szCs w:val="18"/>
                <w:lang w:eastAsia="en-GB"/>
              </w:rPr>
            </w:pPr>
            <w:r w:rsidRPr="007816FD">
              <w:rPr>
                <w:rFonts w:eastAsia="Times New Roman" w:cstheme="minorHAnsi"/>
                <w:b/>
                <w:bCs/>
                <w:color w:val="000000"/>
                <w:sz w:val="18"/>
                <w:szCs w:val="18"/>
                <w:lang w:eastAsia="en-GB"/>
              </w:rPr>
              <w:t xml:space="preserve">CP referral records </w:t>
            </w:r>
            <w:r w:rsidRPr="00297DE9">
              <w:rPr>
                <w:rFonts w:eastAsia="Times New Roman" w:cstheme="minorHAnsi"/>
                <w:bCs/>
                <w:color w:val="000000"/>
                <w:sz w:val="18"/>
                <w:szCs w:val="18"/>
                <w:lang w:eastAsia="en-GB"/>
              </w:rPr>
              <w:t>and proce</w:t>
            </w:r>
            <w:r>
              <w:rPr>
                <w:rFonts w:eastAsia="Times New Roman" w:cstheme="minorHAnsi"/>
                <w:bCs/>
                <w:color w:val="000000"/>
                <w:sz w:val="18"/>
                <w:szCs w:val="18"/>
                <w:lang w:eastAsia="en-GB"/>
              </w:rPr>
              <w:t xml:space="preserve">sses followed (monitoring log) and </w:t>
            </w:r>
            <w:r w:rsidRPr="007816FD">
              <w:rPr>
                <w:rFonts w:eastAsia="Times New Roman" w:cstheme="minorHAnsi"/>
                <w:b/>
                <w:bCs/>
                <w:color w:val="000000"/>
                <w:sz w:val="18"/>
                <w:szCs w:val="18"/>
                <w:lang w:eastAsia="en-GB"/>
              </w:rPr>
              <w:t>CP analysis reports</w:t>
            </w:r>
            <w:r>
              <w:rPr>
                <w:rFonts w:eastAsia="Times New Roman" w:cstheme="minorHAnsi"/>
                <w:bCs/>
                <w:color w:val="000000"/>
                <w:sz w:val="18"/>
                <w:szCs w:val="18"/>
                <w:lang w:eastAsia="en-GB"/>
              </w:rPr>
              <w:t xml:space="preserve"> (consortium wide)</w:t>
            </w:r>
            <w:r w:rsidRPr="00297DE9">
              <w:rPr>
                <w:rFonts w:eastAsia="Times New Roman" w:cstheme="minorHAnsi"/>
                <w:bCs/>
                <w:color w:val="000000"/>
                <w:sz w:val="18"/>
                <w:szCs w:val="18"/>
                <w:lang w:eastAsia="en-GB"/>
              </w:rPr>
              <w:t>.</w:t>
            </w:r>
          </w:p>
          <w:p w14:paraId="1004CBDE" w14:textId="77777777" w:rsidR="007816FD" w:rsidRDefault="007816FD" w:rsidP="007816FD">
            <w:pPr>
              <w:spacing w:after="0" w:line="240" w:lineRule="auto"/>
              <w:jc w:val="both"/>
              <w:rPr>
                <w:rFonts w:eastAsia="Times New Roman" w:cstheme="minorHAnsi"/>
                <w:bCs/>
                <w:color w:val="000000"/>
                <w:sz w:val="18"/>
                <w:szCs w:val="18"/>
                <w:lang w:eastAsia="en-GB"/>
              </w:rPr>
            </w:pPr>
            <w:r w:rsidRPr="007816FD">
              <w:rPr>
                <w:rFonts w:eastAsia="Times New Roman" w:cstheme="minorHAnsi"/>
                <w:b/>
                <w:bCs/>
                <w:color w:val="000000"/>
                <w:sz w:val="18"/>
                <w:szCs w:val="18"/>
                <w:lang w:eastAsia="en-GB"/>
              </w:rPr>
              <w:t xml:space="preserve">KIIs with head teachers and FGDs/KIIs </w:t>
            </w:r>
            <w:r w:rsidRPr="00297DE9">
              <w:rPr>
                <w:rFonts w:eastAsia="Times New Roman" w:cstheme="minorHAnsi"/>
                <w:bCs/>
                <w:color w:val="000000"/>
                <w:sz w:val="18"/>
                <w:szCs w:val="18"/>
                <w:lang w:eastAsia="en-GB"/>
              </w:rPr>
              <w:t xml:space="preserve">to members of SMCs. </w:t>
            </w:r>
          </w:p>
          <w:p w14:paraId="230DBDA5" w14:textId="77777777" w:rsidR="007816FD" w:rsidRDefault="007816FD" w:rsidP="007816FD">
            <w:pPr>
              <w:spacing w:after="0" w:line="240" w:lineRule="auto"/>
              <w:jc w:val="both"/>
              <w:rPr>
                <w:rFonts w:eastAsia="Times New Roman" w:cstheme="minorHAnsi"/>
                <w:bCs/>
                <w:color w:val="000000"/>
                <w:sz w:val="18"/>
                <w:szCs w:val="18"/>
                <w:lang w:eastAsia="en-GB"/>
              </w:rPr>
            </w:pPr>
            <w:r>
              <w:rPr>
                <w:rFonts w:eastAsia="Times New Roman" w:cstheme="minorHAnsi"/>
                <w:bCs/>
                <w:color w:val="000000"/>
                <w:sz w:val="18"/>
                <w:szCs w:val="18"/>
                <w:lang w:eastAsia="en-GB"/>
              </w:rPr>
              <w:t>Study group monitoring wi</w:t>
            </w:r>
            <w:r w:rsidRPr="00297DE9">
              <w:rPr>
                <w:rFonts w:eastAsia="Times New Roman" w:cstheme="minorHAnsi"/>
                <w:bCs/>
                <w:color w:val="000000"/>
                <w:sz w:val="18"/>
                <w:szCs w:val="18"/>
                <w:lang w:eastAsia="en-GB"/>
              </w:rPr>
              <w:t xml:space="preserve">th GEC cohort) and KIIs with beneficiaries. </w:t>
            </w:r>
          </w:p>
          <w:p w14:paraId="61312D0B" w14:textId="77777777" w:rsidR="007816FD" w:rsidRDefault="007816FD" w:rsidP="007816FD">
            <w:pPr>
              <w:spacing w:after="0" w:line="240" w:lineRule="auto"/>
              <w:jc w:val="both"/>
              <w:rPr>
                <w:rFonts w:eastAsia="Times New Roman" w:cstheme="minorHAnsi"/>
                <w:bCs/>
                <w:color w:val="000000"/>
                <w:sz w:val="18"/>
                <w:szCs w:val="18"/>
                <w:lang w:eastAsia="en-GB"/>
              </w:rPr>
            </w:pPr>
          </w:p>
          <w:p w14:paraId="4AD210DE" w14:textId="77777777" w:rsidR="007816FD" w:rsidRDefault="007816FD" w:rsidP="007816FD">
            <w:pPr>
              <w:spacing w:after="0" w:line="240" w:lineRule="auto"/>
              <w:rPr>
                <w:rFonts w:eastAsia="Times New Roman" w:cstheme="minorHAnsi"/>
                <w:bCs/>
                <w:color w:val="000000"/>
                <w:sz w:val="18"/>
                <w:szCs w:val="18"/>
                <w:lang w:eastAsia="en-GB"/>
              </w:rPr>
            </w:pPr>
            <w:r w:rsidRPr="007816FD">
              <w:rPr>
                <w:rFonts w:eastAsia="Times New Roman" w:cstheme="minorHAnsi"/>
                <w:b/>
                <w:bCs/>
                <w:color w:val="000000"/>
                <w:sz w:val="18"/>
                <w:szCs w:val="18"/>
                <w:lang w:eastAsia="en-GB"/>
              </w:rPr>
              <w:t>Minutes from SMC meetings</w:t>
            </w:r>
            <w:r w:rsidRPr="00297DE9">
              <w:rPr>
                <w:rFonts w:eastAsia="Times New Roman" w:cstheme="minorHAnsi"/>
                <w:bCs/>
                <w:color w:val="000000"/>
                <w:sz w:val="18"/>
                <w:szCs w:val="18"/>
                <w:lang w:eastAsia="en-GB"/>
              </w:rPr>
              <w:t xml:space="preserve"> and observations</w:t>
            </w:r>
            <w:r>
              <w:rPr>
                <w:rFonts w:eastAsia="Times New Roman" w:cstheme="minorHAnsi"/>
                <w:bCs/>
                <w:color w:val="000000"/>
                <w:sz w:val="18"/>
                <w:szCs w:val="18"/>
                <w:lang w:eastAsia="en-GB"/>
              </w:rPr>
              <w:t xml:space="preserve"> by project field staff</w:t>
            </w:r>
            <w:r w:rsidRPr="00297DE9">
              <w:rPr>
                <w:rFonts w:eastAsia="Times New Roman" w:cstheme="minorHAnsi"/>
                <w:bCs/>
                <w:color w:val="000000"/>
                <w:sz w:val="18"/>
                <w:szCs w:val="18"/>
                <w:lang w:eastAsia="en-GB"/>
              </w:rPr>
              <w:t xml:space="preserve"> of SMC meetings. </w:t>
            </w:r>
          </w:p>
          <w:p w14:paraId="1D8A996D" w14:textId="362ADDDE" w:rsidR="00297DE9" w:rsidRPr="00297DE9" w:rsidRDefault="00297DE9" w:rsidP="007816FD">
            <w:pPr>
              <w:spacing w:after="0" w:line="240" w:lineRule="auto"/>
              <w:rPr>
                <w:rFonts w:eastAsia="Times New Roman" w:cstheme="minorHAnsi"/>
                <w:bCs/>
                <w:color w:val="000000"/>
                <w:sz w:val="18"/>
                <w:szCs w:val="18"/>
                <w:lang w:eastAsia="en-GB"/>
              </w:rPr>
            </w:pPr>
          </w:p>
        </w:tc>
        <w:tc>
          <w:tcPr>
            <w:tcW w:w="2833" w:type="dxa"/>
            <w:vMerge/>
            <w:tcBorders>
              <w:left w:val="single" w:sz="4" w:space="0" w:color="auto"/>
              <w:bottom w:val="single" w:sz="4" w:space="0" w:color="auto"/>
              <w:right w:val="single" w:sz="4" w:space="0" w:color="auto"/>
            </w:tcBorders>
            <w:vAlign w:val="center"/>
          </w:tcPr>
          <w:p w14:paraId="692CAF61"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tcBorders>
              <w:top w:val="nil"/>
              <w:left w:val="single" w:sz="4" w:space="0" w:color="auto"/>
              <w:bottom w:val="single" w:sz="4" w:space="0" w:color="auto"/>
              <w:right w:val="single" w:sz="4" w:space="0" w:color="auto"/>
            </w:tcBorders>
            <w:vAlign w:val="center"/>
          </w:tcPr>
          <w:p w14:paraId="725112B2" w14:textId="2D537E4A" w:rsidR="00297DE9" w:rsidRPr="00407E0A" w:rsidRDefault="00297DE9"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Quarterly</w:t>
            </w:r>
          </w:p>
        </w:tc>
      </w:tr>
      <w:tr w:rsidR="00297DE9" w:rsidRPr="00407E0A" w14:paraId="3EB076EC" w14:textId="77777777" w:rsidTr="004A1196">
        <w:trPr>
          <w:trHeight w:val="315"/>
        </w:trPr>
        <w:tc>
          <w:tcPr>
            <w:tcW w:w="10774" w:type="dxa"/>
            <w:gridSpan w:val="5"/>
            <w:tcBorders>
              <w:top w:val="single" w:sz="8" w:space="0" w:color="auto"/>
              <w:left w:val="single" w:sz="8" w:space="0" w:color="auto"/>
              <w:bottom w:val="single" w:sz="8" w:space="0" w:color="auto"/>
              <w:right w:val="single" w:sz="8" w:space="0" w:color="000000"/>
            </w:tcBorders>
            <w:shd w:val="clear" w:color="auto" w:fill="E6B8B7"/>
            <w:hideMark/>
          </w:tcPr>
          <w:p w14:paraId="2D700D06" w14:textId="2E3AEB8C" w:rsidR="00297DE9" w:rsidRPr="00407E0A" w:rsidRDefault="00297DE9" w:rsidP="001E7F91">
            <w:pPr>
              <w:spacing w:after="0" w:line="240" w:lineRule="auto"/>
              <w:jc w:val="both"/>
              <w:rPr>
                <w:rFonts w:eastAsia="Times New Roman" w:cstheme="minorHAnsi"/>
                <w:sz w:val="18"/>
                <w:szCs w:val="18"/>
                <w:lang w:eastAsia="en-GB"/>
              </w:rPr>
            </w:pPr>
            <w:r w:rsidRPr="00407E0A">
              <w:rPr>
                <w:rFonts w:eastAsia="Times New Roman" w:cstheme="minorHAnsi"/>
                <w:b/>
                <w:bCs/>
                <w:sz w:val="18"/>
                <w:szCs w:val="18"/>
                <w:lang w:eastAsia="en-GB"/>
              </w:rPr>
              <w:t>OUTPUT 4:</w:t>
            </w:r>
            <w:r w:rsidRPr="00407E0A">
              <w:rPr>
                <w:rFonts w:eastAsia="Times New Roman" w:cstheme="minorHAnsi"/>
                <w:sz w:val="18"/>
                <w:szCs w:val="18"/>
                <w:lang w:eastAsia="en-GB"/>
              </w:rPr>
              <w:t xml:space="preserve"> Programme evidence and learning is shared with key educational decision makers and actors to influence the Sierra Leonean Education sector</w:t>
            </w:r>
            <w:r>
              <w:rPr>
                <w:rFonts w:eastAsia="Times New Roman" w:cstheme="minorHAnsi"/>
                <w:sz w:val="18"/>
                <w:szCs w:val="18"/>
                <w:lang w:eastAsia="en-GB"/>
              </w:rPr>
              <w:t xml:space="preserve">. Findings for this output will be used to identify ways to improve the level of engagement and shared learning between GATE GEC, MEST and other education actors, strengthening the programme’s influence on behalf of marginalised girls and children with disabilities in Sierra Leone. </w:t>
            </w:r>
          </w:p>
        </w:tc>
      </w:tr>
      <w:tr w:rsidR="00297DE9" w:rsidRPr="00407E0A" w14:paraId="1BA57B31" w14:textId="77777777" w:rsidTr="004A1196">
        <w:trPr>
          <w:trHeight w:val="300"/>
        </w:trPr>
        <w:tc>
          <w:tcPr>
            <w:tcW w:w="2269" w:type="dxa"/>
            <w:tcBorders>
              <w:top w:val="nil"/>
              <w:left w:val="single" w:sz="4" w:space="0" w:color="auto"/>
              <w:bottom w:val="single" w:sz="4" w:space="0" w:color="auto"/>
              <w:right w:val="single" w:sz="4" w:space="0" w:color="auto"/>
            </w:tcBorders>
            <w:shd w:val="clear" w:color="auto" w:fill="FFFF99"/>
            <w:hideMark/>
          </w:tcPr>
          <w:p w14:paraId="12CF0A1D" w14:textId="77777777" w:rsidR="00297DE9" w:rsidRPr="00407E0A" w:rsidRDefault="00297DE9" w:rsidP="001E7F91">
            <w:pPr>
              <w:spacing w:after="0" w:line="240" w:lineRule="auto"/>
              <w:jc w:val="both"/>
              <w:rPr>
                <w:rFonts w:eastAsia="Times New Roman" w:cstheme="minorHAnsi"/>
                <w:b/>
                <w:bCs/>
                <w:sz w:val="18"/>
                <w:szCs w:val="18"/>
                <w:lang w:eastAsia="en-GB"/>
              </w:rPr>
            </w:pPr>
            <w:r w:rsidRPr="00407E0A">
              <w:rPr>
                <w:rFonts w:eastAsia="Times New Roman" w:cstheme="minorHAnsi"/>
                <w:b/>
                <w:bCs/>
                <w:sz w:val="18"/>
                <w:szCs w:val="18"/>
                <w:lang w:eastAsia="en-GB"/>
              </w:rPr>
              <w:lastRenderedPageBreak/>
              <w:t>Output Indicator 4.1</w:t>
            </w:r>
          </w:p>
        </w:tc>
        <w:tc>
          <w:tcPr>
            <w:tcW w:w="1134" w:type="dxa"/>
            <w:vMerge w:val="restart"/>
            <w:tcBorders>
              <w:top w:val="nil"/>
              <w:left w:val="single" w:sz="4" w:space="0" w:color="auto"/>
              <w:bottom w:val="single" w:sz="4" w:space="0" w:color="auto"/>
              <w:right w:val="single" w:sz="4" w:space="0" w:color="auto"/>
            </w:tcBorders>
            <w:hideMark/>
          </w:tcPr>
          <w:p w14:paraId="2BC3ADDD" w14:textId="77777777" w:rsidR="00297DE9" w:rsidRPr="00407E0A"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Consortium wide level</w:t>
            </w:r>
          </w:p>
        </w:tc>
        <w:tc>
          <w:tcPr>
            <w:tcW w:w="3546" w:type="dxa"/>
            <w:vMerge w:val="restart"/>
            <w:tcBorders>
              <w:top w:val="nil"/>
              <w:left w:val="single" w:sz="4" w:space="0" w:color="auto"/>
              <w:bottom w:val="single" w:sz="4" w:space="0" w:color="auto"/>
              <w:right w:val="single" w:sz="4" w:space="0" w:color="auto"/>
            </w:tcBorders>
            <w:hideMark/>
          </w:tcPr>
          <w:p w14:paraId="4AA75213" w14:textId="77777777" w:rsidR="009B288B" w:rsidRDefault="009B288B" w:rsidP="001E7F91">
            <w:pPr>
              <w:spacing w:after="0" w:line="240" w:lineRule="auto"/>
              <w:jc w:val="both"/>
              <w:rPr>
                <w:rFonts w:eastAsia="Times New Roman" w:cstheme="minorHAnsi"/>
                <w:color w:val="000000"/>
                <w:sz w:val="18"/>
                <w:szCs w:val="18"/>
                <w:lang w:eastAsia="en-GB"/>
              </w:rPr>
            </w:pPr>
            <w:r w:rsidRPr="009B288B">
              <w:rPr>
                <w:rFonts w:eastAsia="Times New Roman" w:cstheme="minorHAnsi"/>
                <w:color w:val="000000"/>
                <w:sz w:val="18"/>
                <w:szCs w:val="18"/>
                <w:lang w:eastAsia="en-GB"/>
              </w:rPr>
              <w:t xml:space="preserve">'Monthly consortium output reporting, Meeting agenda, attendance list, minutes, learning documents/evidence shared. Stakeholder Network mapping. </w:t>
            </w:r>
          </w:p>
          <w:p w14:paraId="199C5AE5" w14:textId="77777777" w:rsidR="009B288B" w:rsidRDefault="009B288B" w:rsidP="001E7F91">
            <w:pPr>
              <w:spacing w:after="0" w:line="240" w:lineRule="auto"/>
              <w:jc w:val="both"/>
              <w:rPr>
                <w:rFonts w:eastAsia="Times New Roman" w:cstheme="minorHAnsi"/>
                <w:color w:val="000000"/>
                <w:sz w:val="18"/>
                <w:szCs w:val="18"/>
                <w:lang w:eastAsia="en-GB"/>
              </w:rPr>
            </w:pPr>
          </w:p>
          <w:p w14:paraId="1E57B28C" w14:textId="6BC54A4B" w:rsidR="009B288B" w:rsidRDefault="009B288B" w:rsidP="001E7F91">
            <w:pPr>
              <w:spacing w:after="0" w:line="240" w:lineRule="auto"/>
              <w:jc w:val="both"/>
              <w:rPr>
                <w:rFonts w:eastAsia="Times New Roman" w:cstheme="minorHAnsi"/>
                <w:color w:val="000000"/>
                <w:sz w:val="18"/>
                <w:szCs w:val="18"/>
                <w:lang w:eastAsia="en-GB"/>
              </w:rPr>
            </w:pPr>
            <w:r w:rsidRPr="009B288B">
              <w:rPr>
                <w:rFonts w:eastAsia="Times New Roman" w:cstheme="minorHAnsi"/>
                <w:color w:val="000000"/>
                <w:sz w:val="18"/>
                <w:szCs w:val="18"/>
                <w:lang w:eastAsia="en-GB"/>
              </w:rPr>
              <w:t xml:space="preserve">Joint monitoring visits with MEST/GATE </w:t>
            </w:r>
            <w:r w:rsidR="004A1196" w:rsidRPr="009B288B">
              <w:rPr>
                <w:rFonts w:eastAsia="Times New Roman" w:cstheme="minorHAnsi"/>
                <w:color w:val="000000"/>
                <w:sz w:val="18"/>
                <w:szCs w:val="18"/>
                <w:lang w:eastAsia="en-GB"/>
              </w:rPr>
              <w:t>- field</w:t>
            </w:r>
            <w:r w:rsidRPr="009B288B">
              <w:rPr>
                <w:rFonts w:eastAsia="Times New Roman" w:cstheme="minorHAnsi"/>
                <w:color w:val="000000"/>
                <w:sz w:val="18"/>
                <w:szCs w:val="18"/>
                <w:lang w:eastAsia="en-GB"/>
              </w:rPr>
              <w:t xml:space="preserve"> reports and actions agreed. </w:t>
            </w:r>
          </w:p>
          <w:p w14:paraId="5A037826" w14:textId="77777777" w:rsidR="009B288B" w:rsidRDefault="009B288B" w:rsidP="001E7F91">
            <w:pPr>
              <w:spacing w:after="0" w:line="240" w:lineRule="auto"/>
              <w:jc w:val="both"/>
              <w:rPr>
                <w:rFonts w:eastAsia="Times New Roman" w:cstheme="minorHAnsi"/>
                <w:color w:val="000000"/>
                <w:sz w:val="18"/>
                <w:szCs w:val="18"/>
                <w:lang w:eastAsia="en-GB"/>
              </w:rPr>
            </w:pPr>
          </w:p>
          <w:p w14:paraId="30A09073" w14:textId="0AC01F9A" w:rsidR="00297DE9" w:rsidRPr="00407E0A" w:rsidRDefault="009B288B" w:rsidP="001E7F91">
            <w:pPr>
              <w:spacing w:after="0" w:line="240" w:lineRule="auto"/>
              <w:jc w:val="both"/>
              <w:rPr>
                <w:rFonts w:eastAsia="Times New Roman" w:cstheme="minorHAnsi"/>
                <w:color w:val="000000"/>
                <w:sz w:val="18"/>
                <w:szCs w:val="18"/>
                <w:lang w:eastAsia="en-GB"/>
              </w:rPr>
            </w:pPr>
            <w:bookmarkStart w:id="4" w:name="_GoBack"/>
            <w:bookmarkEnd w:id="4"/>
            <w:r>
              <w:rPr>
                <w:rFonts w:eastAsia="Times New Roman" w:cstheme="minorHAnsi"/>
                <w:color w:val="000000"/>
                <w:sz w:val="18"/>
                <w:szCs w:val="18"/>
                <w:lang w:eastAsia="en-GB"/>
              </w:rPr>
              <w:t xml:space="preserve">KIIs with MEST </w:t>
            </w:r>
            <w:r w:rsidR="00A027E9">
              <w:rPr>
                <w:rFonts w:eastAsia="Times New Roman" w:cstheme="minorHAnsi"/>
                <w:color w:val="000000"/>
                <w:sz w:val="18"/>
                <w:szCs w:val="18"/>
                <w:lang w:eastAsia="en-GB"/>
              </w:rPr>
              <w:t xml:space="preserve">officials </w:t>
            </w:r>
            <w:r w:rsidR="00A027E9" w:rsidRPr="009B288B">
              <w:rPr>
                <w:rFonts w:eastAsia="Times New Roman" w:cstheme="minorHAnsi"/>
                <w:color w:val="000000"/>
                <w:sz w:val="18"/>
                <w:szCs w:val="18"/>
                <w:lang w:eastAsia="en-GB"/>
              </w:rPr>
              <w:t>(</w:t>
            </w:r>
            <w:r w:rsidRPr="009B288B">
              <w:rPr>
                <w:rFonts w:eastAsia="Times New Roman" w:cstheme="minorHAnsi"/>
                <w:color w:val="000000"/>
                <w:sz w:val="18"/>
                <w:szCs w:val="18"/>
                <w:lang w:eastAsia="en-GB"/>
              </w:rPr>
              <w:t xml:space="preserve">bi-annual). </w:t>
            </w:r>
          </w:p>
        </w:tc>
        <w:tc>
          <w:tcPr>
            <w:tcW w:w="2833" w:type="dxa"/>
            <w:vMerge w:val="restart"/>
            <w:tcBorders>
              <w:top w:val="nil"/>
              <w:left w:val="single" w:sz="4" w:space="0" w:color="auto"/>
              <w:bottom w:val="single" w:sz="4" w:space="0" w:color="auto"/>
              <w:right w:val="single" w:sz="4" w:space="0" w:color="auto"/>
            </w:tcBorders>
            <w:hideMark/>
          </w:tcPr>
          <w:p w14:paraId="1AD25941" w14:textId="77777777" w:rsidR="00297DE9" w:rsidRPr="00407E0A"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The monitoring during the joint visits is real time evidence.</w:t>
            </w:r>
          </w:p>
          <w:p w14:paraId="12B6E56A" w14:textId="77777777" w:rsidR="00297DE9" w:rsidRPr="00407E0A"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xml:space="preserve">At district level the storage of project documents and updates from the Programme Manager will provide the MEST staff a voice to promote sustaining structures. </w:t>
            </w:r>
          </w:p>
          <w:p w14:paraId="0D8BBBF9" w14:textId="77777777" w:rsidR="00297DE9"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Definitions: 'Engagement' - involved in meetings, requests for information, acknowledge shared learning, using evidence in decision making meetings</w:t>
            </w:r>
            <w:r>
              <w:rPr>
                <w:rFonts w:eastAsia="Times New Roman" w:cstheme="minorHAnsi"/>
                <w:color w:val="000000"/>
                <w:sz w:val="18"/>
                <w:szCs w:val="18"/>
                <w:lang w:eastAsia="en-GB"/>
              </w:rPr>
              <w:t>.</w:t>
            </w:r>
          </w:p>
          <w:p w14:paraId="44B6F63B" w14:textId="77777777" w:rsidR="00297DE9" w:rsidRPr="00450242" w:rsidRDefault="00297DE9" w:rsidP="001E7F91">
            <w:pPr>
              <w:spacing w:after="0" w:line="240" w:lineRule="auto"/>
              <w:jc w:val="both"/>
              <w:rPr>
                <w:rFonts w:eastAsia="Times New Roman" w:cstheme="minorHAnsi"/>
                <w:color w:val="000000"/>
                <w:sz w:val="18"/>
                <w:szCs w:val="18"/>
                <w:lang w:eastAsia="en-GB"/>
              </w:rPr>
            </w:pPr>
            <w:r w:rsidRPr="00450242">
              <w:rPr>
                <w:rFonts w:eastAsia="Times New Roman" w:cstheme="minorHAnsi"/>
                <w:color w:val="000000"/>
                <w:sz w:val="18"/>
                <w:szCs w:val="18"/>
                <w:lang w:eastAsia="en-GB"/>
              </w:rPr>
              <w:t xml:space="preserve">A communications plan will be established once the kick off workshop has taken place to engage stakeholders and understand their requested level of engagement. The plan will determine what engagement will look like, this may be through 1-1s, coordination meeting presentations on the project, quarterly lessons learned participation. The project will aim to work with the same key stakeholders over the course of the project who will be able to feedback during both internal annual project reviews, and external evaluations. </w:t>
            </w:r>
          </w:p>
          <w:p w14:paraId="3A1106CE"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hideMark/>
          </w:tcPr>
          <w:p w14:paraId="47475F2E" w14:textId="77777777" w:rsidR="00297DE9" w:rsidRDefault="00297DE9"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Quarterly (working groups for observations)</w:t>
            </w:r>
          </w:p>
          <w:p w14:paraId="03A5C03A" w14:textId="77777777" w:rsidR="00297DE9" w:rsidRDefault="00297DE9"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 xml:space="preserve">Bi – annually for quant and </w:t>
            </w:r>
            <w:proofErr w:type="spellStart"/>
            <w:r>
              <w:rPr>
                <w:rFonts w:eastAsia="Times New Roman" w:cstheme="minorHAnsi"/>
                <w:color w:val="000000"/>
                <w:sz w:val="18"/>
                <w:szCs w:val="18"/>
                <w:lang w:eastAsia="en-GB"/>
              </w:rPr>
              <w:t>qual</w:t>
            </w:r>
            <w:proofErr w:type="spellEnd"/>
          </w:p>
          <w:p w14:paraId="1C8B8A8C" w14:textId="77777777" w:rsidR="00297DE9" w:rsidRDefault="00297DE9" w:rsidP="001E7F91">
            <w:pPr>
              <w:spacing w:after="0" w:line="240" w:lineRule="auto"/>
              <w:jc w:val="both"/>
              <w:rPr>
                <w:rFonts w:eastAsia="Times New Roman" w:cstheme="minorHAnsi"/>
                <w:color w:val="000000"/>
                <w:sz w:val="18"/>
                <w:szCs w:val="18"/>
                <w:lang w:eastAsia="en-GB"/>
              </w:rPr>
            </w:pPr>
          </w:p>
          <w:p w14:paraId="3A3EF0B7" w14:textId="4C903A64" w:rsidR="00297DE9" w:rsidRPr="00407E0A" w:rsidRDefault="00297DE9"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This may accelerate in years 2-4 as we would expect engagement to increase</w:t>
            </w:r>
            <w:r w:rsidRPr="00407E0A">
              <w:rPr>
                <w:rFonts w:eastAsia="Times New Roman" w:cstheme="minorHAnsi"/>
                <w:color w:val="000000"/>
                <w:sz w:val="18"/>
                <w:szCs w:val="18"/>
                <w:lang w:eastAsia="en-GB"/>
              </w:rPr>
              <w:t xml:space="preserve"> </w:t>
            </w:r>
            <w:r w:rsidRPr="00407E0A">
              <w:rPr>
                <w:rFonts w:eastAsia="Times New Roman" w:cstheme="minorHAnsi"/>
                <w:color w:val="000000"/>
                <w:sz w:val="18"/>
                <w:szCs w:val="18"/>
                <w:lang w:eastAsia="en-GB"/>
              </w:rPr>
              <w:br/>
            </w:r>
          </w:p>
        </w:tc>
      </w:tr>
      <w:tr w:rsidR="00297DE9" w:rsidRPr="00407E0A" w14:paraId="5FFD004B" w14:textId="77777777" w:rsidTr="004A1196">
        <w:trPr>
          <w:trHeight w:val="300"/>
        </w:trPr>
        <w:tc>
          <w:tcPr>
            <w:tcW w:w="2269" w:type="dxa"/>
            <w:vMerge w:val="restart"/>
            <w:tcBorders>
              <w:top w:val="nil"/>
              <w:left w:val="single" w:sz="4" w:space="0" w:color="auto"/>
              <w:bottom w:val="single" w:sz="4" w:space="0" w:color="auto"/>
              <w:right w:val="single" w:sz="4" w:space="0" w:color="auto"/>
            </w:tcBorders>
            <w:shd w:val="clear" w:color="auto" w:fill="FFFFFF"/>
            <w:hideMark/>
          </w:tcPr>
          <w:p w14:paraId="3673D10E" w14:textId="2CB257D0" w:rsidR="00297DE9" w:rsidRPr="00407E0A" w:rsidRDefault="00297DE9" w:rsidP="009B288B">
            <w:pPr>
              <w:spacing w:after="0" w:line="240" w:lineRule="auto"/>
              <w:jc w:val="both"/>
              <w:rPr>
                <w:rFonts w:eastAsia="Times New Roman" w:cstheme="minorHAnsi"/>
                <w:sz w:val="18"/>
                <w:szCs w:val="18"/>
                <w:lang w:eastAsia="en-GB"/>
              </w:rPr>
            </w:pPr>
            <w:r w:rsidRPr="00407E0A">
              <w:rPr>
                <w:rFonts w:eastAsia="Times New Roman" w:cstheme="minorHAnsi"/>
                <w:sz w:val="18"/>
                <w:szCs w:val="18"/>
                <w:lang w:eastAsia="en-GB"/>
              </w:rPr>
              <w:t># (and level) of MEST officials engage</w:t>
            </w:r>
            <w:r>
              <w:rPr>
                <w:rFonts w:eastAsia="Times New Roman" w:cstheme="minorHAnsi"/>
                <w:sz w:val="18"/>
                <w:szCs w:val="18"/>
                <w:lang w:eastAsia="en-GB"/>
              </w:rPr>
              <w:t xml:space="preserve">d </w:t>
            </w:r>
            <w:r w:rsidRPr="00407E0A">
              <w:rPr>
                <w:rFonts w:eastAsia="Times New Roman" w:cstheme="minorHAnsi"/>
                <w:sz w:val="18"/>
                <w:szCs w:val="18"/>
                <w:lang w:eastAsia="en-GB"/>
              </w:rPr>
              <w:t xml:space="preserve">with the </w:t>
            </w:r>
            <w:r>
              <w:rPr>
                <w:rFonts w:eastAsia="Times New Roman" w:cstheme="minorHAnsi"/>
                <w:sz w:val="18"/>
                <w:szCs w:val="18"/>
                <w:lang w:eastAsia="en-GB"/>
              </w:rPr>
              <w:t>GATE GEC</w:t>
            </w:r>
            <w:r w:rsidRPr="00407E0A">
              <w:rPr>
                <w:rFonts w:eastAsia="Times New Roman" w:cstheme="minorHAnsi"/>
                <w:sz w:val="18"/>
                <w:szCs w:val="18"/>
                <w:lang w:eastAsia="en-GB"/>
              </w:rPr>
              <w:t xml:space="preserve">  project</w:t>
            </w:r>
            <w:r w:rsidR="009B288B">
              <w:rPr>
                <w:rFonts w:eastAsia="Times New Roman" w:cstheme="minorHAnsi"/>
                <w:sz w:val="18"/>
                <w:szCs w:val="18"/>
                <w:lang w:eastAsia="en-GB"/>
              </w:rPr>
              <w:t xml:space="preserve"> </w:t>
            </w:r>
            <w:r w:rsidR="009B288B" w:rsidRPr="009B288B">
              <w:rPr>
                <w:rFonts w:eastAsia="Times New Roman" w:cstheme="minorHAnsi"/>
                <w:sz w:val="18"/>
                <w:szCs w:val="18"/>
                <w:lang w:eastAsia="en-GB"/>
              </w:rPr>
              <w:t>(disaggregated by gender, geographical location)</w:t>
            </w:r>
          </w:p>
        </w:tc>
        <w:tc>
          <w:tcPr>
            <w:tcW w:w="1134" w:type="dxa"/>
            <w:vMerge/>
            <w:tcBorders>
              <w:top w:val="nil"/>
              <w:left w:val="single" w:sz="4" w:space="0" w:color="auto"/>
              <w:bottom w:val="single" w:sz="4" w:space="0" w:color="auto"/>
              <w:right w:val="single" w:sz="4" w:space="0" w:color="auto"/>
            </w:tcBorders>
            <w:vAlign w:val="center"/>
            <w:hideMark/>
          </w:tcPr>
          <w:p w14:paraId="1427E027"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58CEF861"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171B94A1"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1821B3D7"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r w:rsidR="00297DE9" w:rsidRPr="00407E0A" w14:paraId="4FDE2510" w14:textId="77777777" w:rsidTr="004A1196">
        <w:trPr>
          <w:trHeight w:val="300"/>
        </w:trPr>
        <w:tc>
          <w:tcPr>
            <w:tcW w:w="2269" w:type="dxa"/>
            <w:vMerge/>
            <w:tcBorders>
              <w:top w:val="nil"/>
              <w:left w:val="single" w:sz="4" w:space="0" w:color="auto"/>
              <w:bottom w:val="single" w:sz="4" w:space="0" w:color="auto"/>
              <w:right w:val="single" w:sz="4" w:space="0" w:color="auto"/>
            </w:tcBorders>
            <w:vAlign w:val="center"/>
            <w:hideMark/>
          </w:tcPr>
          <w:p w14:paraId="08011823" w14:textId="77777777" w:rsidR="00297DE9" w:rsidRPr="00407E0A" w:rsidRDefault="00297DE9"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2D07B6DB"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1BFEB59E"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158A41DF"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740DC8D2"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r w:rsidR="00297DE9" w:rsidRPr="00407E0A" w14:paraId="10525DFA" w14:textId="77777777" w:rsidTr="004A1196">
        <w:trPr>
          <w:trHeight w:val="300"/>
        </w:trPr>
        <w:tc>
          <w:tcPr>
            <w:tcW w:w="2269" w:type="dxa"/>
            <w:vMerge/>
            <w:tcBorders>
              <w:top w:val="nil"/>
              <w:left w:val="single" w:sz="4" w:space="0" w:color="auto"/>
              <w:bottom w:val="single" w:sz="4" w:space="0" w:color="auto"/>
              <w:right w:val="single" w:sz="4" w:space="0" w:color="auto"/>
            </w:tcBorders>
            <w:vAlign w:val="center"/>
            <w:hideMark/>
          </w:tcPr>
          <w:p w14:paraId="1840AB8F" w14:textId="77777777" w:rsidR="00297DE9" w:rsidRPr="00407E0A" w:rsidRDefault="00297DE9"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04025123"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67EF6A6D"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66D2D912"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41DE82F2"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r w:rsidR="00297DE9" w:rsidRPr="00407E0A" w14:paraId="647300AC" w14:textId="77777777" w:rsidTr="004A1196">
        <w:trPr>
          <w:trHeight w:val="375"/>
        </w:trPr>
        <w:tc>
          <w:tcPr>
            <w:tcW w:w="2269" w:type="dxa"/>
            <w:vMerge/>
            <w:tcBorders>
              <w:top w:val="nil"/>
              <w:left w:val="single" w:sz="4" w:space="0" w:color="auto"/>
              <w:bottom w:val="single" w:sz="4" w:space="0" w:color="auto"/>
              <w:right w:val="single" w:sz="4" w:space="0" w:color="auto"/>
            </w:tcBorders>
            <w:vAlign w:val="center"/>
            <w:hideMark/>
          </w:tcPr>
          <w:p w14:paraId="42EBEE0D" w14:textId="77777777" w:rsidR="00297DE9" w:rsidRPr="00407E0A" w:rsidRDefault="00297DE9"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0184555"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6E28BB32"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2BA26DF8"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11617FDD"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r w:rsidR="00297DE9" w:rsidRPr="00407E0A" w14:paraId="4F6421BD" w14:textId="77777777" w:rsidTr="004A1196">
        <w:trPr>
          <w:trHeight w:val="300"/>
        </w:trPr>
        <w:tc>
          <w:tcPr>
            <w:tcW w:w="2269" w:type="dxa"/>
            <w:tcBorders>
              <w:top w:val="nil"/>
              <w:left w:val="single" w:sz="4" w:space="0" w:color="auto"/>
              <w:bottom w:val="single" w:sz="4" w:space="0" w:color="auto"/>
              <w:right w:val="single" w:sz="4" w:space="0" w:color="auto"/>
            </w:tcBorders>
            <w:shd w:val="clear" w:color="auto" w:fill="FFFF99"/>
            <w:hideMark/>
          </w:tcPr>
          <w:p w14:paraId="2AEDB9F3" w14:textId="77777777" w:rsidR="00297DE9" w:rsidRPr="00407E0A" w:rsidRDefault="00297DE9" w:rsidP="001E7F91">
            <w:pPr>
              <w:spacing w:after="0" w:line="240" w:lineRule="auto"/>
              <w:jc w:val="both"/>
              <w:rPr>
                <w:rFonts w:eastAsia="Times New Roman" w:cstheme="minorHAnsi"/>
                <w:b/>
                <w:bCs/>
                <w:sz w:val="18"/>
                <w:szCs w:val="18"/>
                <w:lang w:eastAsia="en-GB"/>
              </w:rPr>
            </w:pPr>
            <w:r w:rsidRPr="00407E0A">
              <w:rPr>
                <w:rFonts w:eastAsia="Times New Roman" w:cstheme="minorHAnsi"/>
                <w:b/>
                <w:bCs/>
                <w:sz w:val="18"/>
                <w:szCs w:val="18"/>
                <w:lang w:eastAsia="en-GB"/>
              </w:rPr>
              <w:t>Output Indicator 4.2</w:t>
            </w:r>
          </w:p>
        </w:tc>
        <w:tc>
          <w:tcPr>
            <w:tcW w:w="1134" w:type="dxa"/>
            <w:vMerge w:val="restart"/>
            <w:tcBorders>
              <w:top w:val="nil"/>
              <w:left w:val="single" w:sz="4" w:space="0" w:color="auto"/>
              <w:bottom w:val="single" w:sz="4" w:space="0" w:color="auto"/>
              <w:right w:val="single" w:sz="4" w:space="0" w:color="auto"/>
            </w:tcBorders>
            <w:hideMark/>
          </w:tcPr>
          <w:p w14:paraId="7D037597" w14:textId="77777777" w:rsidR="00297DE9" w:rsidRPr="00407E0A"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Consortium wide level</w:t>
            </w:r>
          </w:p>
        </w:tc>
        <w:tc>
          <w:tcPr>
            <w:tcW w:w="3546" w:type="dxa"/>
            <w:vMerge w:val="restart"/>
            <w:tcBorders>
              <w:top w:val="nil"/>
              <w:left w:val="single" w:sz="4" w:space="0" w:color="auto"/>
              <w:bottom w:val="single" w:sz="4" w:space="0" w:color="auto"/>
              <w:right w:val="single" w:sz="4" w:space="0" w:color="auto"/>
            </w:tcBorders>
            <w:hideMark/>
          </w:tcPr>
          <w:p w14:paraId="64B8F19B" w14:textId="77777777" w:rsidR="00297DE9"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Consortium monitoring log (events involved in or held, types of people attending, outcomes, outputs of events)</w:t>
            </w:r>
            <w:r w:rsidR="009B288B">
              <w:rPr>
                <w:rFonts w:eastAsia="Times New Roman" w:cstheme="minorHAnsi"/>
                <w:color w:val="000000"/>
                <w:sz w:val="18"/>
                <w:szCs w:val="18"/>
                <w:lang w:eastAsia="en-GB"/>
              </w:rPr>
              <w:t>.</w:t>
            </w:r>
          </w:p>
          <w:p w14:paraId="225B9FF2" w14:textId="77777777" w:rsidR="009B288B" w:rsidRDefault="009B288B" w:rsidP="001E7F91">
            <w:pPr>
              <w:spacing w:after="0" w:line="240" w:lineRule="auto"/>
              <w:jc w:val="both"/>
              <w:rPr>
                <w:rFonts w:eastAsia="Times New Roman" w:cstheme="minorHAnsi"/>
                <w:color w:val="000000"/>
                <w:sz w:val="18"/>
                <w:szCs w:val="18"/>
                <w:lang w:eastAsia="en-GB"/>
              </w:rPr>
            </w:pPr>
          </w:p>
          <w:p w14:paraId="08C32BA7" w14:textId="2914E9D7" w:rsidR="009B288B" w:rsidRPr="00407E0A" w:rsidRDefault="009B288B" w:rsidP="001E7F91">
            <w:pPr>
              <w:spacing w:after="0" w:line="240" w:lineRule="auto"/>
              <w:jc w:val="both"/>
              <w:rPr>
                <w:rFonts w:eastAsia="Times New Roman" w:cstheme="minorHAnsi"/>
                <w:color w:val="000000"/>
                <w:sz w:val="18"/>
                <w:szCs w:val="18"/>
                <w:lang w:eastAsia="en-GB"/>
              </w:rPr>
            </w:pPr>
            <w:r w:rsidRPr="009B288B">
              <w:rPr>
                <w:rFonts w:eastAsia="Times New Roman" w:cstheme="minorHAnsi"/>
                <w:color w:val="000000"/>
                <w:sz w:val="18"/>
                <w:szCs w:val="18"/>
                <w:lang w:eastAsia="en-GB"/>
              </w:rPr>
              <w:t>'Presentations, minutes/notes from events, invitations to events, email correspondence linked to events. Monthly consortium output reporting.</w:t>
            </w:r>
          </w:p>
        </w:tc>
        <w:tc>
          <w:tcPr>
            <w:tcW w:w="2833" w:type="dxa"/>
            <w:vMerge w:val="restart"/>
            <w:tcBorders>
              <w:top w:val="nil"/>
              <w:left w:val="single" w:sz="4" w:space="0" w:color="auto"/>
              <w:bottom w:val="single" w:sz="4" w:space="0" w:color="auto"/>
              <w:right w:val="single" w:sz="4" w:space="0" w:color="auto"/>
            </w:tcBorders>
            <w:hideMark/>
          </w:tcPr>
          <w:p w14:paraId="7E990873" w14:textId="77777777" w:rsidR="00297DE9"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Definitions:  'Events' include presentations, briefings, conferences, seminars, working groups, meetings, publications that showcase the shared learning from the GATE-GEC project. </w:t>
            </w:r>
          </w:p>
          <w:p w14:paraId="426E5AA4" w14:textId="4E1C7918" w:rsidR="00297DE9" w:rsidRPr="00407E0A" w:rsidRDefault="00297DE9"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 xml:space="preserve">‘Actively’: consortium partners regularly attend and present at meetings, conferences, seminars and working groups and contribute shared learning to publications and briefing papers  </w:t>
            </w:r>
          </w:p>
        </w:tc>
        <w:tc>
          <w:tcPr>
            <w:tcW w:w="992" w:type="dxa"/>
            <w:vMerge w:val="restart"/>
            <w:tcBorders>
              <w:top w:val="nil"/>
              <w:left w:val="single" w:sz="4" w:space="0" w:color="auto"/>
              <w:bottom w:val="single" w:sz="4" w:space="0" w:color="auto"/>
              <w:right w:val="single" w:sz="4" w:space="0" w:color="auto"/>
            </w:tcBorders>
            <w:hideMark/>
          </w:tcPr>
          <w:p w14:paraId="68450A6E" w14:textId="03A00A58" w:rsidR="00297DE9" w:rsidRDefault="00297DE9"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Bi- annual</w:t>
            </w:r>
          </w:p>
          <w:p w14:paraId="1EEB03E9" w14:textId="77777777" w:rsidR="00297DE9" w:rsidRDefault="00297DE9" w:rsidP="001E7F91">
            <w:pPr>
              <w:spacing w:after="0" w:line="240" w:lineRule="auto"/>
              <w:jc w:val="both"/>
              <w:rPr>
                <w:rFonts w:eastAsia="Times New Roman" w:cstheme="minorHAnsi"/>
                <w:color w:val="000000"/>
                <w:sz w:val="18"/>
                <w:szCs w:val="18"/>
                <w:lang w:eastAsia="en-GB"/>
              </w:rPr>
            </w:pPr>
          </w:p>
          <w:p w14:paraId="1E982F87" w14:textId="07255ECD" w:rsidR="00297DE9" w:rsidRPr="00407E0A" w:rsidRDefault="00297DE9"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This may accelerate in years 2-4 as we would expect engagement to increase</w:t>
            </w:r>
            <w:r w:rsidRPr="00407E0A">
              <w:rPr>
                <w:rFonts w:eastAsia="Times New Roman" w:cstheme="minorHAnsi"/>
                <w:color w:val="000000"/>
                <w:sz w:val="18"/>
                <w:szCs w:val="18"/>
                <w:lang w:eastAsia="en-GB"/>
              </w:rPr>
              <w:br/>
            </w:r>
          </w:p>
        </w:tc>
      </w:tr>
      <w:tr w:rsidR="00297DE9" w:rsidRPr="00407E0A" w14:paraId="0D53D46F" w14:textId="77777777" w:rsidTr="004A1196">
        <w:trPr>
          <w:trHeight w:val="300"/>
        </w:trPr>
        <w:tc>
          <w:tcPr>
            <w:tcW w:w="2269" w:type="dxa"/>
            <w:vMerge w:val="restart"/>
            <w:tcBorders>
              <w:top w:val="nil"/>
              <w:left w:val="single" w:sz="4" w:space="0" w:color="auto"/>
              <w:bottom w:val="single" w:sz="4" w:space="0" w:color="auto"/>
              <w:right w:val="single" w:sz="4" w:space="0" w:color="auto"/>
            </w:tcBorders>
            <w:shd w:val="clear" w:color="auto" w:fill="FFFFFF"/>
            <w:hideMark/>
          </w:tcPr>
          <w:p w14:paraId="6E18F8FA" w14:textId="77777777" w:rsidR="009B288B" w:rsidRPr="009B288B" w:rsidRDefault="009B288B" w:rsidP="009B288B">
            <w:pPr>
              <w:spacing w:after="0" w:line="240" w:lineRule="auto"/>
              <w:jc w:val="both"/>
              <w:rPr>
                <w:rFonts w:eastAsia="Times New Roman" w:cstheme="minorHAnsi"/>
                <w:sz w:val="18"/>
                <w:szCs w:val="18"/>
                <w:lang w:eastAsia="en-GB"/>
              </w:rPr>
            </w:pPr>
            <w:r w:rsidRPr="009B288B">
              <w:rPr>
                <w:rFonts w:eastAsia="Times New Roman" w:cstheme="minorHAnsi"/>
                <w:sz w:val="18"/>
                <w:szCs w:val="18"/>
                <w:lang w:eastAsia="en-GB"/>
              </w:rPr>
              <w:t># of  education events consortium partners 'actively' participate in to share evidence and learning from the GATE GEC project with key educational stakeholders</w:t>
            </w:r>
          </w:p>
          <w:p w14:paraId="4F6F2561" w14:textId="4F14703A" w:rsidR="00297DE9" w:rsidRPr="00407E0A" w:rsidRDefault="009B288B" w:rsidP="009B288B">
            <w:pPr>
              <w:spacing w:after="0" w:line="240" w:lineRule="auto"/>
              <w:jc w:val="both"/>
              <w:rPr>
                <w:rFonts w:eastAsia="Times New Roman" w:cstheme="minorHAnsi"/>
                <w:sz w:val="18"/>
                <w:szCs w:val="18"/>
                <w:lang w:eastAsia="en-GB"/>
              </w:rPr>
            </w:pPr>
            <w:r w:rsidRPr="009B288B">
              <w:rPr>
                <w:rFonts w:eastAsia="Times New Roman" w:cstheme="minorHAnsi"/>
                <w:sz w:val="18"/>
                <w:szCs w:val="18"/>
                <w:lang w:eastAsia="en-GB"/>
              </w:rPr>
              <w:t>(disaggregated by gender, geographical location)</w:t>
            </w:r>
          </w:p>
        </w:tc>
        <w:tc>
          <w:tcPr>
            <w:tcW w:w="1134" w:type="dxa"/>
            <w:vMerge/>
            <w:tcBorders>
              <w:top w:val="nil"/>
              <w:left w:val="single" w:sz="4" w:space="0" w:color="auto"/>
              <w:bottom w:val="single" w:sz="4" w:space="0" w:color="auto"/>
              <w:right w:val="single" w:sz="4" w:space="0" w:color="auto"/>
            </w:tcBorders>
            <w:vAlign w:val="center"/>
            <w:hideMark/>
          </w:tcPr>
          <w:p w14:paraId="75F9CC48"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0B1EE264"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3ADFD019"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373F2AA5"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r w:rsidR="00297DE9" w:rsidRPr="00407E0A" w14:paraId="602AC5DE" w14:textId="77777777" w:rsidTr="004A1196">
        <w:trPr>
          <w:trHeight w:val="300"/>
        </w:trPr>
        <w:tc>
          <w:tcPr>
            <w:tcW w:w="2269" w:type="dxa"/>
            <w:vMerge/>
            <w:tcBorders>
              <w:top w:val="nil"/>
              <w:left w:val="single" w:sz="4" w:space="0" w:color="auto"/>
              <w:bottom w:val="single" w:sz="4" w:space="0" w:color="auto"/>
              <w:right w:val="single" w:sz="4" w:space="0" w:color="auto"/>
            </w:tcBorders>
            <w:vAlign w:val="center"/>
            <w:hideMark/>
          </w:tcPr>
          <w:p w14:paraId="64096DA7" w14:textId="77777777" w:rsidR="00297DE9" w:rsidRPr="00407E0A" w:rsidRDefault="00297DE9"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58C09CDF"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704F04DB"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227A2A57"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43B70AEC"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r w:rsidR="00297DE9" w:rsidRPr="00407E0A" w14:paraId="1BD74EFB" w14:textId="77777777" w:rsidTr="004A1196">
        <w:trPr>
          <w:trHeight w:val="300"/>
        </w:trPr>
        <w:tc>
          <w:tcPr>
            <w:tcW w:w="2269" w:type="dxa"/>
            <w:vMerge/>
            <w:tcBorders>
              <w:top w:val="nil"/>
              <w:left w:val="single" w:sz="4" w:space="0" w:color="auto"/>
              <w:bottom w:val="single" w:sz="4" w:space="0" w:color="auto"/>
              <w:right w:val="single" w:sz="4" w:space="0" w:color="auto"/>
            </w:tcBorders>
            <w:vAlign w:val="center"/>
            <w:hideMark/>
          </w:tcPr>
          <w:p w14:paraId="63F5B016" w14:textId="77777777" w:rsidR="00297DE9" w:rsidRPr="00407E0A" w:rsidRDefault="00297DE9"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3711F0C"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05C0EE26"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557CD2AA"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30AA99B4"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r w:rsidR="00297DE9" w:rsidRPr="00407E0A" w14:paraId="7B2B7BCA" w14:textId="77777777" w:rsidTr="004A1196">
        <w:trPr>
          <w:trHeight w:val="220"/>
        </w:trPr>
        <w:tc>
          <w:tcPr>
            <w:tcW w:w="2269" w:type="dxa"/>
            <w:vMerge/>
            <w:tcBorders>
              <w:top w:val="nil"/>
              <w:left w:val="single" w:sz="4" w:space="0" w:color="auto"/>
              <w:bottom w:val="single" w:sz="4" w:space="0" w:color="auto"/>
              <w:right w:val="single" w:sz="4" w:space="0" w:color="auto"/>
            </w:tcBorders>
            <w:vAlign w:val="center"/>
            <w:hideMark/>
          </w:tcPr>
          <w:p w14:paraId="2DFDBCB1" w14:textId="77777777" w:rsidR="00297DE9" w:rsidRPr="00407E0A" w:rsidRDefault="00297DE9"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A3C8D0B"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7FFBC86B"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7944A096"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58D1941A"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r w:rsidR="00297DE9" w:rsidRPr="00407E0A" w14:paraId="2943C784" w14:textId="77777777" w:rsidTr="004A1196">
        <w:trPr>
          <w:trHeight w:val="300"/>
        </w:trPr>
        <w:tc>
          <w:tcPr>
            <w:tcW w:w="2269" w:type="dxa"/>
            <w:tcBorders>
              <w:top w:val="nil"/>
              <w:left w:val="single" w:sz="4" w:space="0" w:color="auto"/>
              <w:bottom w:val="single" w:sz="4" w:space="0" w:color="auto"/>
              <w:right w:val="single" w:sz="4" w:space="0" w:color="auto"/>
            </w:tcBorders>
            <w:shd w:val="clear" w:color="auto" w:fill="FFFF99"/>
            <w:hideMark/>
          </w:tcPr>
          <w:p w14:paraId="4E38E620" w14:textId="77777777" w:rsidR="00297DE9" w:rsidRPr="00407E0A" w:rsidRDefault="00297DE9" w:rsidP="001E7F91">
            <w:pPr>
              <w:spacing w:after="0" w:line="240" w:lineRule="auto"/>
              <w:jc w:val="both"/>
              <w:rPr>
                <w:rFonts w:eastAsia="Times New Roman" w:cstheme="minorHAnsi"/>
                <w:b/>
                <w:bCs/>
                <w:sz w:val="18"/>
                <w:szCs w:val="18"/>
                <w:lang w:eastAsia="en-GB"/>
              </w:rPr>
            </w:pPr>
            <w:r w:rsidRPr="00407E0A">
              <w:rPr>
                <w:rFonts w:eastAsia="Times New Roman" w:cstheme="minorHAnsi"/>
                <w:b/>
                <w:bCs/>
                <w:sz w:val="18"/>
                <w:szCs w:val="18"/>
                <w:lang w:eastAsia="en-GB"/>
              </w:rPr>
              <w:t>Output Indicator 4.3</w:t>
            </w:r>
          </w:p>
        </w:tc>
        <w:tc>
          <w:tcPr>
            <w:tcW w:w="1134" w:type="dxa"/>
            <w:vMerge w:val="restart"/>
            <w:tcBorders>
              <w:top w:val="nil"/>
              <w:left w:val="single" w:sz="4" w:space="0" w:color="auto"/>
              <w:bottom w:val="single" w:sz="4" w:space="0" w:color="auto"/>
              <w:right w:val="single" w:sz="4" w:space="0" w:color="auto"/>
            </w:tcBorders>
            <w:hideMark/>
          </w:tcPr>
          <w:p w14:paraId="77E12945" w14:textId="77777777" w:rsidR="00297DE9" w:rsidRPr="00407E0A"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Consortium wide level</w:t>
            </w:r>
          </w:p>
        </w:tc>
        <w:tc>
          <w:tcPr>
            <w:tcW w:w="3546" w:type="dxa"/>
            <w:vMerge w:val="restart"/>
            <w:tcBorders>
              <w:top w:val="nil"/>
              <w:left w:val="single" w:sz="4" w:space="0" w:color="auto"/>
              <w:bottom w:val="single" w:sz="4" w:space="0" w:color="auto"/>
              <w:right w:val="single" w:sz="4" w:space="0" w:color="auto"/>
            </w:tcBorders>
            <w:hideMark/>
          </w:tcPr>
          <w:p w14:paraId="13F93F7E" w14:textId="77777777" w:rsidR="00297DE9"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Consortium monitoring log (events involved in or held, types of people attending, outcomes, outputs of events)</w:t>
            </w:r>
          </w:p>
          <w:p w14:paraId="3013BB4A" w14:textId="77777777" w:rsidR="00297DE9" w:rsidRDefault="00297DE9"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Questions incorporated into KII with MEST officials</w:t>
            </w:r>
          </w:p>
          <w:p w14:paraId="0004DE74" w14:textId="77777777" w:rsidR="009B288B" w:rsidRDefault="009B288B" w:rsidP="001E7F91">
            <w:pPr>
              <w:spacing w:after="0" w:line="240" w:lineRule="auto"/>
              <w:jc w:val="both"/>
              <w:rPr>
                <w:rFonts w:eastAsia="Times New Roman" w:cstheme="minorHAnsi"/>
                <w:color w:val="000000"/>
                <w:sz w:val="18"/>
                <w:szCs w:val="18"/>
                <w:lang w:eastAsia="en-GB"/>
              </w:rPr>
            </w:pPr>
          </w:p>
          <w:p w14:paraId="5C058F53" w14:textId="610103B6" w:rsidR="009B288B" w:rsidRPr="00407E0A" w:rsidRDefault="009B288B" w:rsidP="001E7F91">
            <w:pPr>
              <w:spacing w:after="0" w:line="240" w:lineRule="auto"/>
              <w:jc w:val="both"/>
              <w:rPr>
                <w:rFonts w:eastAsia="Times New Roman" w:cstheme="minorHAnsi"/>
                <w:color w:val="000000"/>
                <w:sz w:val="18"/>
                <w:szCs w:val="18"/>
                <w:lang w:eastAsia="en-GB"/>
              </w:rPr>
            </w:pPr>
            <w:r w:rsidRPr="009B288B">
              <w:rPr>
                <w:rFonts w:eastAsia="Times New Roman" w:cstheme="minorHAnsi"/>
                <w:color w:val="000000"/>
                <w:sz w:val="18"/>
                <w:szCs w:val="18"/>
                <w:lang w:eastAsia="en-GB"/>
              </w:rPr>
              <w:t>Attendance sheets (with roles and orgs), agenda and minutes from key events. Presentations, invitations to events, email correspondence linked to events. Monthly consortium output reporting.</w:t>
            </w:r>
          </w:p>
        </w:tc>
        <w:tc>
          <w:tcPr>
            <w:tcW w:w="2833" w:type="dxa"/>
            <w:vMerge w:val="restart"/>
            <w:tcBorders>
              <w:top w:val="nil"/>
              <w:left w:val="single" w:sz="4" w:space="0" w:color="auto"/>
              <w:bottom w:val="single" w:sz="4" w:space="0" w:color="auto"/>
              <w:right w:val="single" w:sz="4" w:space="0" w:color="auto"/>
            </w:tcBorders>
          </w:tcPr>
          <w:p w14:paraId="5C585917" w14:textId="77777777" w:rsidR="00297DE9" w:rsidRPr="00407E0A"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xml:space="preserve">Define actions as position papers, agreements during the working groups, these will evolve as we progress, but relevant monitoring and follow up of the actions agreed and whether they have been followed through will </w:t>
            </w:r>
            <w:r>
              <w:rPr>
                <w:rFonts w:eastAsia="Times New Roman" w:cstheme="minorHAnsi"/>
                <w:color w:val="000000"/>
                <w:sz w:val="18"/>
                <w:szCs w:val="18"/>
                <w:lang w:eastAsia="en-GB"/>
              </w:rPr>
              <w:t>be the responsibility of the Education Adviser</w:t>
            </w:r>
            <w:r>
              <w:rPr>
                <w:rStyle w:val="FootnoteReference"/>
                <w:rFonts w:eastAsia="Times New Roman" w:cstheme="minorHAnsi"/>
                <w:color w:val="000000"/>
                <w:sz w:val="18"/>
                <w:szCs w:val="18"/>
                <w:lang w:eastAsia="en-GB"/>
              </w:rPr>
              <w:footnoteReference w:id="5"/>
            </w:r>
            <w:r w:rsidRPr="00407E0A">
              <w:rPr>
                <w:rFonts w:eastAsia="Times New Roman" w:cstheme="minorHAnsi"/>
                <w:color w:val="000000"/>
                <w:sz w:val="18"/>
                <w:szCs w:val="18"/>
                <w:lang w:eastAsia="en-GB"/>
              </w:rPr>
              <w:t xml:space="preserve"> </w:t>
            </w:r>
          </w:p>
          <w:p w14:paraId="445E9D73"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val="restart"/>
            <w:tcBorders>
              <w:top w:val="nil"/>
              <w:left w:val="single" w:sz="4" w:space="0" w:color="auto"/>
              <w:bottom w:val="single" w:sz="4" w:space="0" w:color="auto"/>
              <w:right w:val="single" w:sz="4" w:space="0" w:color="auto"/>
            </w:tcBorders>
            <w:hideMark/>
          </w:tcPr>
          <w:p w14:paraId="7CCB134C" w14:textId="2DB975C9" w:rsidR="00297DE9" w:rsidRPr="00407E0A" w:rsidRDefault="00297DE9"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Quarterly (working group)</w:t>
            </w:r>
          </w:p>
          <w:p w14:paraId="1EA9CF47" w14:textId="76950A3B" w:rsidR="00297DE9" w:rsidRDefault="00297DE9"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Bi-annual)</w:t>
            </w:r>
          </w:p>
          <w:p w14:paraId="4C5D2255" w14:textId="77777777" w:rsidR="00297DE9" w:rsidRDefault="00297DE9" w:rsidP="001E7F91">
            <w:pPr>
              <w:spacing w:after="0" w:line="240" w:lineRule="auto"/>
              <w:jc w:val="both"/>
              <w:rPr>
                <w:rFonts w:eastAsia="Times New Roman" w:cstheme="minorHAnsi"/>
                <w:color w:val="000000"/>
                <w:sz w:val="18"/>
                <w:szCs w:val="18"/>
                <w:lang w:eastAsia="en-GB"/>
              </w:rPr>
            </w:pPr>
          </w:p>
          <w:p w14:paraId="15B0589A" w14:textId="3FB294DF" w:rsidR="00297DE9" w:rsidRPr="00407E0A" w:rsidRDefault="00297DE9"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 xml:space="preserve">This may accelerate in years 2-4 as we would expect engagement to increase </w:t>
            </w:r>
            <w:r w:rsidRPr="00407E0A">
              <w:rPr>
                <w:rFonts w:eastAsia="Times New Roman" w:cstheme="minorHAnsi"/>
                <w:color w:val="000000"/>
                <w:sz w:val="18"/>
                <w:szCs w:val="18"/>
                <w:lang w:eastAsia="en-GB"/>
              </w:rPr>
              <w:t xml:space="preserve"> </w:t>
            </w:r>
          </w:p>
        </w:tc>
      </w:tr>
      <w:tr w:rsidR="00297DE9" w:rsidRPr="00407E0A" w14:paraId="2ED58A7A" w14:textId="77777777" w:rsidTr="004A1196">
        <w:trPr>
          <w:trHeight w:val="300"/>
        </w:trPr>
        <w:tc>
          <w:tcPr>
            <w:tcW w:w="2269" w:type="dxa"/>
            <w:vMerge w:val="restart"/>
            <w:tcBorders>
              <w:top w:val="nil"/>
              <w:left w:val="single" w:sz="4" w:space="0" w:color="auto"/>
              <w:bottom w:val="single" w:sz="4" w:space="0" w:color="auto"/>
              <w:right w:val="single" w:sz="4" w:space="0" w:color="auto"/>
            </w:tcBorders>
            <w:shd w:val="clear" w:color="auto" w:fill="FFFFFF"/>
            <w:hideMark/>
          </w:tcPr>
          <w:p w14:paraId="2849D5F1" w14:textId="73818F23" w:rsidR="00297DE9" w:rsidRPr="00407E0A" w:rsidRDefault="00297DE9" w:rsidP="001E7F91">
            <w:pPr>
              <w:spacing w:after="0" w:line="240" w:lineRule="auto"/>
              <w:jc w:val="both"/>
              <w:rPr>
                <w:rFonts w:eastAsia="Times New Roman" w:cstheme="minorHAnsi"/>
                <w:sz w:val="18"/>
                <w:szCs w:val="18"/>
                <w:lang w:eastAsia="en-GB"/>
              </w:rPr>
            </w:pPr>
            <w:r w:rsidRPr="00407E0A">
              <w:rPr>
                <w:rFonts w:eastAsia="Times New Roman" w:cstheme="minorHAnsi"/>
                <w:sz w:val="18"/>
                <w:szCs w:val="18"/>
                <w:lang w:eastAsia="en-GB"/>
              </w:rPr>
              <w:t># and types of actions (e.g. position papers) (at events/meetings) agreed between consortium partners and MEST officials on girls</w:t>
            </w:r>
            <w:r>
              <w:rPr>
                <w:rFonts w:eastAsia="Times New Roman" w:cstheme="minorHAnsi"/>
                <w:sz w:val="18"/>
                <w:szCs w:val="18"/>
                <w:lang w:eastAsia="en-GB"/>
              </w:rPr>
              <w:t>’</w:t>
            </w:r>
            <w:r w:rsidRPr="00407E0A">
              <w:rPr>
                <w:rFonts w:eastAsia="Times New Roman" w:cstheme="minorHAnsi"/>
                <w:sz w:val="18"/>
                <w:szCs w:val="18"/>
                <w:lang w:eastAsia="en-GB"/>
              </w:rPr>
              <w:t xml:space="preserve"> and children with disabilities</w:t>
            </w:r>
            <w:r>
              <w:rPr>
                <w:rFonts w:eastAsia="Times New Roman" w:cstheme="minorHAnsi"/>
                <w:sz w:val="18"/>
                <w:szCs w:val="18"/>
                <w:lang w:eastAsia="en-GB"/>
              </w:rPr>
              <w:t>’</w:t>
            </w:r>
            <w:r w:rsidRPr="00407E0A">
              <w:rPr>
                <w:rFonts w:eastAsia="Times New Roman" w:cstheme="minorHAnsi"/>
                <w:sz w:val="18"/>
                <w:szCs w:val="18"/>
                <w:lang w:eastAsia="en-GB"/>
              </w:rPr>
              <w:t xml:space="preserve"> education</w:t>
            </w:r>
          </w:p>
        </w:tc>
        <w:tc>
          <w:tcPr>
            <w:tcW w:w="1134" w:type="dxa"/>
            <w:vMerge/>
            <w:tcBorders>
              <w:top w:val="nil"/>
              <w:left w:val="single" w:sz="4" w:space="0" w:color="auto"/>
              <w:bottom w:val="single" w:sz="4" w:space="0" w:color="auto"/>
              <w:right w:val="single" w:sz="4" w:space="0" w:color="auto"/>
            </w:tcBorders>
            <w:vAlign w:val="center"/>
            <w:hideMark/>
          </w:tcPr>
          <w:p w14:paraId="33A140DD"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4C422E9C"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2202E5B9"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6433B5E2"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r w:rsidR="00297DE9" w:rsidRPr="00407E0A" w14:paraId="6FA91FDA" w14:textId="77777777" w:rsidTr="004A1196">
        <w:trPr>
          <w:trHeight w:val="300"/>
        </w:trPr>
        <w:tc>
          <w:tcPr>
            <w:tcW w:w="2269" w:type="dxa"/>
            <w:vMerge/>
            <w:tcBorders>
              <w:top w:val="nil"/>
              <w:left w:val="single" w:sz="4" w:space="0" w:color="auto"/>
              <w:bottom w:val="single" w:sz="4" w:space="0" w:color="auto"/>
              <w:right w:val="single" w:sz="4" w:space="0" w:color="auto"/>
            </w:tcBorders>
            <w:vAlign w:val="center"/>
            <w:hideMark/>
          </w:tcPr>
          <w:p w14:paraId="512E28F6" w14:textId="77777777" w:rsidR="00297DE9" w:rsidRPr="00407E0A" w:rsidRDefault="00297DE9"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2E63982"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05392FC2"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7DE9DEF1"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101ACFF8"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r w:rsidR="00297DE9" w:rsidRPr="00407E0A" w14:paraId="067114C1" w14:textId="77777777" w:rsidTr="004A1196">
        <w:trPr>
          <w:trHeight w:val="300"/>
        </w:trPr>
        <w:tc>
          <w:tcPr>
            <w:tcW w:w="2269" w:type="dxa"/>
            <w:vMerge/>
            <w:tcBorders>
              <w:top w:val="nil"/>
              <w:left w:val="single" w:sz="4" w:space="0" w:color="auto"/>
              <w:bottom w:val="single" w:sz="4" w:space="0" w:color="auto"/>
              <w:right w:val="single" w:sz="4" w:space="0" w:color="auto"/>
            </w:tcBorders>
            <w:vAlign w:val="center"/>
            <w:hideMark/>
          </w:tcPr>
          <w:p w14:paraId="4637E854" w14:textId="77777777" w:rsidR="00297DE9" w:rsidRPr="00407E0A" w:rsidRDefault="00297DE9"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9D8BB59"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3A98478F"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7EFE06F2"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725D757C"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r w:rsidR="00297DE9" w:rsidRPr="00407E0A" w14:paraId="68F97450" w14:textId="77777777" w:rsidTr="004A1196">
        <w:trPr>
          <w:trHeight w:val="220"/>
        </w:trPr>
        <w:tc>
          <w:tcPr>
            <w:tcW w:w="2269" w:type="dxa"/>
            <w:vMerge/>
            <w:tcBorders>
              <w:top w:val="nil"/>
              <w:left w:val="single" w:sz="4" w:space="0" w:color="auto"/>
              <w:bottom w:val="single" w:sz="4" w:space="0" w:color="auto"/>
              <w:right w:val="single" w:sz="4" w:space="0" w:color="auto"/>
            </w:tcBorders>
            <w:vAlign w:val="center"/>
            <w:hideMark/>
          </w:tcPr>
          <w:p w14:paraId="3B35E995" w14:textId="77777777" w:rsidR="00297DE9" w:rsidRPr="00407E0A" w:rsidRDefault="00297DE9" w:rsidP="001E7F91">
            <w:pPr>
              <w:spacing w:after="0" w:line="240" w:lineRule="auto"/>
              <w:jc w:val="both"/>
              <w:rPr>
                <w:rFonts w:eastAsia="Times New Roman" w:cstheme="minorHAnsi"/>
                <w:sz w:val="18"/>
                <w:szCs w:val="18"/>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1E4EDF2F"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3546" w:type="dxa"/>
            <w:vMerge/>
            <w:tcBorders>
              <w:top w:val="nil"/>
              <w:left w:val="single" w:sz="4" w:space="0" w:color="auto"/>
              <w:bottom w:val="single" w:sz="4" w:space="0" w:color="auto"/>
              <w:right w:val="single" w:sz="4" w:space="0" w:color="auto"/>
            </w:tcBorders>
            <w:vAlign w:val="center"/>
            <w:hideMark/>
          </w:tcPr>
          <w:p w14:paraId="52D4D0AF"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2833" w:type="dxa"/>
            <w:vMerge/>
            <w:tcBorders>
              <w:top w:val="nil"/>
              <w:left w:val="single" w:sz="4" w:space="0" w:color="auto"/>
              <w:bottom w:val="single" w:sz="4" w:space="0" w:color="auto"/>
              <w:right w:val="single" w:sz="4" w:space="0" w:color="auto"/>
            </w:tcBorders>
            <w:vAlign w:val="center"/>
            <w:hideMark/>
          </w:tcPr>
          <w:p w14:paraId="4956B5C5"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1E882B7F" w14:textId="77777777" w:rsidR="00297DE9" w:rsidRPr="00407E0A" w:rsidRDefault="00297DE9" w:rsidP="001E7F91">
            <w:pPr>
              <w:spacing w:after="0" w:line="240" w:lineRule="auto"/>
              <w:jc w:val="both"/>
              <w:rPr>
                <w:rFonts w:eastAsia="Times New Roman" w:cstheme="minorHAnsi"/>
                <w:color w:val="000000"/>
                <w:sz w:val="18"/>
                <w:szCs w:val="18"/>
                <w:lang w:eastAsia="en-GB"/>
              </w:rPr>
            </w:pPr>
          </w:p>
        </w:tc>
      </w:tr>
    </w:tbl>
    <w:p w14:paraId="44EFFE59" w14:textId="77777777" w:rsidR="003E5A12" w:rsidRPr="005F13AF" w:rsidRDefault="003E5A12" w:rsidP="001E7F91">
      <w:pPr>
        <w:jc w:val="both"/>
        <w:rPr>
          <w:rFonts w:cstheme="minorHAnsi"/>
        </w:rPr>
      </w:pPr>
    </w:p>
    <w:p w14:paraId="45FD7BA4" w14:textId="1402BF06" w:rsidR="005B2C97" w:rsidRPr="005F13AF" w:rsidRDefault="00D72D51" w:rsidP="001E7F91">
      <w:pPr>
        <w:spacing w:after="60"/>
        <w:jc w:val="both"/>
        <w:rPr>
          <w:rStyle w:val="Heading1Char"/>
          <w:rFonts w:asciiTheme="minorHAnsi" w:hAnsiTheme="minorHAnsi" w:cstheme="minorHAnsi"/>
          <w:b w:val="0"/>
          <w:color w:val="auto"/>
          <w:sz w:val="22"/>
          <w:szCs w:val="22"/>
        </w:rPr>
      </w:pPr>
      <w:r w:rsidRPr="005F13AF">
        <w:rPr>
          <w:rStyle w:val="Heading1Char"/>
          <w:rFonts w:asciiTheme="minorHAnsi" w:hAnsiTheme="minorHAnsi" w:cstheme="minorHAnsi"/>
          <w:b w:val="0"/>
          <w:color w:val="auto"/>
          <w:sz w:val="22"/>
          <w:szCs w:val="22"/>
        </w:rPr>
        <w:lastRenderedPageBreak/>
        <w:t>The monitoring plan attached provides further detail on a proposed plan for monitoring activities (including the type of data, frequency of collection and who is responsible</w:t>
      </w:r>
      <w:r w:rsidR="000940DA" w:rsidRPr="005F13AF">
        <w:rPr>
          <w:rStyle w:val="Heading1Char"/>
          <w:rFonts w:asciiTheme="minorHAnsi" w:hAnsiTheme="minorHAnsi" w:cstheme="minorHAnsi"/>
          <w:b w:val="0"/>
          <w:color w:val="auto"/>
          <w:sz w:val="22"/>
          <w:szCs w:val="22"/>
        </w:rPr>
        <w:t xml:space="preserve"> for gathering data</w:t>
      </w:r>
      <w:r w:rsidR="00A850F6" w:rsidRPr="005F13AF">
        <w:rPr>
          <w:rStyle w:val="Heading1Char"/>
          <w:rFonts w:asciiTheme="minorHAnsi" w:hAnsiTheme="minorHAnsi" w:cstheme="minorHAnsi"/>
          <w:b w:val="0"/>
          <w:color w:val="auto"/>
          <w:sz w:val="22"/>
          <w:szCs w:val="22"/>
        </w:rPr>
        <w:t>)</w:t>
      </w:r>
      <w:r w:rsidR="000940DA" w:rsidRPr="005F13AF">
        <w:rPr>
          <w:rStyle w:val="Heading1Char"/>
          <w:rFonts w:asciiTheme="minorHAnsi" w:hAnsiTheme="minorHAnsi" w:cstheme="minorHAnsi"/>
          <w:b w:val="0"/>
          <w:color w:val="auto"/>
          <w:sz w:val="22"/>
          <w:szCs w:val="22"/>
        </w:rPr>
        <w:t>, in addition to</w:t>
      </w:r>
      <w:r w:rsidRPr="005F13AF">
        <w:rPr>
          <w:rStyle w:val="Heading1Char"/>
          <w:rFonts w:asciiTheme="minorHAnsi" w:hAnsiTheme="minorHAnsi" w:cstheme="minorHAnsi"/>
          <w:b w:val="0"/>
          <w:color w:val="auto"/>
          <w:sz w:val="22"/>
          <w:szCs w:val="22"/>
        </w:rPr>
        <w:t xml:space="preserve"> </w:t>
      </w:r>
      <w:r w:rsidR="000940DA" w:rsidRPr="005F13AF">
        <w:rPr>
          <w:rStyle w:val="Heading1Char"/>
          <w:rFonts w:asciiTheme="minorHAnsi" w:hAnsiTheme="minorHAnsi" w:cstheme="minorHAnsi"/>
          <w:b w:val="0"/>
          <w:color w:val="auto"/>
          <w:sz w:val="22"/>
          <w:szCs w:val="22"/>
        </w:rPr>
        <w:t>linking</w:t>
      </w:r>
      <w:r w:rsidRPr="005F13AF">
        <w:rPr>
          <w:rStyle w:val="Heading1Char"/>
          <w:rFonts w:asciiTheme="minorHAnsi" w:hAnsiTheme="minorHAnsi" w:cstheme="minorHAnsi"/>
          <w:b w:val="0"/>
          <w:color w:val="auto"/>
          <w:sz w:val="22"/>
          <w:szCs w:val="22"/>
        </w:rPr>
        <w:t xml:space="preserve"> with</w:t>
      </w:r>
      <w:r w:rsidR="000940DA" w:rsidRPr="005F13AF">
        <w:rPr>
          <w:rStyle w:val="Heading1Char"/>
          <w:rFonts w:asciiTheme="minorHAnsi" w:hAnsiTheme="minorHAnsi" w:cstheme="minorHAnsi"/>
          <w:b w:val="0"/>
          <w:color w:val="auto"/>
          <w:sz w:val="22"/>
          <w:szCs w:val="22"/>
        </w:rPr>
        <w:t xml:space="preserve"> the</w:t>
      </w:r>
      <w:r w:rsidRPr="005F13AF">
        <w:rPr>
          <w:rStyle w:val="Heading1Char"/>
          <w:rFonts w:asciiTheme="minorHAnsi" w:hAnsiTheme="minorHAnsi" w:cstheme="minorHAnsi"/>
          <w:b w:val="0"/>
          <w:color w:val="auto"/>
          <w:sz w:val="22"/>
          <w:szCs w:val="22"/>
        </w:rPr>
        <w:t xml:space="preserve"> outputs and outcomes being measured. This is currently a work in progress and will need to be agreed across the consortium and with field staff, in terms of resources and feasibility during the start-up workshop in late August/early September.</w:t>
      </w:r>
    </w:p>
    <w:p w14:paraId="287D1E38" w14:textId="77777777" w:rsidR="005B2C97" w:rsidRDefault="005B2C97" w:rsidP="001E7F91">
      <w:pPr>
        <w:spacing w:after="60"/>
        <w:jc w:val="both"/>
        <w:rPr>
          <w:rFonts w:eastAsiaTheme="majorEastAsia" w:cstheme="minorHAnsi"/>
          <w:sz w:val="28"/>
          <w:szCs w:val="28"/>
        </w:rPr>
      </w:pPr>
    </w:p>
    <w:p w14:paraId="1F79C944" w14:textId="67D6533B" w:rsidR="00EE6366" w:rsidRPr="00407E0A" w:rsidRDefault="00EE6366" w:rsidP="001E7F91">
      <w:pPr>
        <w:tabs>
          <w:tab w:val="left" w:pos="2805"/>
        </w:tabs>
        <w:spacing w:after="60"/>
        <w:jc w:val="both"/>
        <w:rPr>
          <w:rFonts w:eastAsia="Arial" w:cstheme="minorHAnsi"/>
          <w:b/>
        </w:rPr>
      </w:pPr>
      <w:r w:rsidRPr="00407E0A">
        <w:rPr>
          <w:rFonts w:eastAsia="Arial" w:cstheme="minorHAnsi"/>
          <w:b/>
        </w:rPr>
        <w:t>Output 1: Attendance and learning</w:t>
      </w:r>
    </w:p>
    <w:p w14:paraId="1E2AE68F" w14:textId="77777777" w:rsidR="00EE6366" w:rsidRPr="00407E0A" w:rsidRDefault="00EE6366" w:rsidP="001E7F91">
      <w:pPr>
        <w:spacing w:after="60"/>
        <w:jc w:val="both"/>
        <w:rPr>
          <w:rFonts w:eastAsia="Arial" w:cstheme="minorHAnsi"/>
        </w:rPr>
      </w:pPr>
      <w:r w:rsidRPr="00407E0A">
        <w:rPr>
          <w:rFonts w:eastAsia="Arial" w:cstheme="minorHAnsi"/>
        </w:rPr>
        <w:t>Project school data including enrolment, drop out and promotion records and on-going study group attendance records of beneficiaries and peers (boys) will be collected as part of the on-going monitoring visits throughout the project. Bursary distribution records will be gathered during the distribution phase, and bursary usage forms will be used at distribution phase and the end of the school year. To ensure this data is validated and of good quality, spot checks and back checks will also take place throughout the project. Furthermore, attendance head counts of study groups will be undertaken during regular</w:t>
      </w:r>
      <w:r w:rsidR="00C06A35">
        <w:rPr>
          <w:rFonts w:eastAsia="Arial" w:cstheme="minorHAnsi"/>
        </w:rPr>
        <w:t xml:space="preserve"> and unannounced</w:t>
      </w:r>
      <w:r w:rsidRPr="00407E0A">
        <w:rPr>
          <w:rFonts w:eastAsia="Arial" w:cstheme="minorHAnsi"/>
        </w:rPr>
        <w:t xml:space="preserve"> school visits by district field staff, both at project level and with MEST</w:t>
      </w:r>
      <w:r w:rsidR="00C06A35">
        <w:rPr>
          <w:rFonts w:eastAsia="Arial" w:cstheme="minorHAnsi"/>
        </w:rPr>
        <w:t>, and triangulated against attendance registers</w:t>
      </w:r>
      <w:r w:rsidRPr="00407E0A">
        <w:rPr>
          <w:rFonts w:eastAsia="Arial" w:cstheme="minorHAnsi"/>
        </w:rPr>
        <w:t>. Head counts of study groups will also be undertaken during monitoring visits by the project MEL teams in the districts.</w:t>
      </w:r>
    </w:p>
    <w:p w14:paraId="6EDBBFE8" w14:textId="77777777" w:rsidR="00EE6366" w:rsidRPr="00407E0A" w:rsidRDefault="00EE6366" w:rsidP="001E7F91">
      <w:pPr>
        <w:spacing w:after="60"/>
        <w:jc w:val="both"/>
        <w:rPr>
          <w:rFonts w:cstheme="minorHAnsi"/>
          <w:sz w:val="18"/>
        </w:rPr>
      </w:pPr>
      <w:r w:rsidRPr="00407E0A">
        <w:rPr>
          <w:rFonts w:eastAsia="Arial" w:cstheme="minorHAnsi"/>
        </w:rPr>
        <w:t xml:space="preserve">Monitoring data including on-going records kept by the groups, pre and post economic assessments of the targeted household beneficiaries, and a mix of FGDs and KIIs will be used on the VSLA groups’ to capture savings and expenditure made, income change through the livelihoods grants, impact on household income and whether they are able to effectively cope with shocks/plan and cover educational costs. </w:t>
      </w:r>
    </w:p>
    <w:p w14:paraId="7F5E1DD0" w14:textId="77777777" w:rsidR="00EE6366" w:rsidRPr="00407E0A" w:rsidRDefault="00EE6366" w:rsidP="001E7F91">
      <w:pPr>
        <w:spacing w:after="60"/>
        <w:jc w:val="both"/>
        <w:rPr>
          <w:rFonts w:eastAsia="Arial" w:cstheme="minorHAnsi"/>
        </w:rPr>
      </w:pPr>
    </w:p>
    <w:p w14:paraId="58AAC28D" w14:textId="77777777" w:rsidR="00EE6366" w:rsidRPr="00407E0A" w:rsidRDefault="00EE6366" w:rsidP="001E7F91">
      <w:pPr>
        <w:spacing w:after="60"/>
        <w:jc w:val="both"/>
        <w:rPr>
          <w:rFonts w:eastAsia="Arial" w:cstheme="minorHAnsi"/>
          <w:b/>
        </w:rPr>
      </w:pPr>
      <w:r w:rsidRPr="00407E0A">
        <w:rPr>
          <w:rFonts w:eastAsia="Arial" w:cstheme="minorHAnsi"/>
          <w:b/>
        </w:rPr>
        <w:t xml:space="preserve">Output 2: Skilled teaching staff to support and improve learning of beneficiaries </w:t>
      </w:r>
    </w:p>
    <w:p w14:paraId="29F67D28" w14:textId="6F974482" w:rsidR="00FE0838" w:rsidRPr="00407E0A" w:rsidRDefault="008A60AE" w:rsidP="001E7F91">
      <w:pPr>
        <w:jc w:val="both"/>
        <w:rPr>
          <w:rFonts w:cstheme="minorHAnsi"/>
        </w:rPr>
      </w:pPr>
      <w:r>
        <w:rPr>
          <w:rFonts w:eastAsia="Arial" w:cstheme="minorHAnsi"/>
        </w:rPr>
        <w:t xml:space="preserve">Understanding the number of PVs, LA/STs and GEC beneficiaries engaged in the programme will be captured throughout the project.  </w:t>
      </w:r>
      <w:r w:rsidR="00EE6366" w:rsidRPr="00407E0A">
        <w:rPr>
          <w:rFonts w:eastAsia="Arial" w:cstheme="minorHAnsi"/>
        </w:rPr>
        <w:t xml:space="preserve">On-going monitoring tools such as a self-reflection pre and post training, with a 6-month follow up, will be implemented and PVs’ peer exchange cluster meeting records will be gathered to capture shared learnings and knowledge exchange. Observations of PVs’ of study group sessions will be undertaken to monitor the continuing progress of effective inclusive education teaching skills. LAs </w:t>
      </w:r>
      <w:r w:rsidR="001D4ED1">
        <w:rPr>
          <w:rFonts w:eastAsia="Arial" w:cstheme="minorHAnsi"/>
        </w:rPr>
        <w:t xml:space="preserve">self-assessments and </w:t>
      </w:r>
      <w:r w:rsidR="00022BCB">
        <w:rPr>
          <w:rFonts w:eastAsia="Arial" w:cstheme="minorHAnsi"/>
        </w:rPr>
        <w:t>STs’ record cards</w:t>
      </w:r>
      <w:r w:rsidR="00EE6366" w:rsidRPr="00407E0A">
        <w:rPr>
          <w:rFonts w:eastAsia="Arial" w:cstheme="minorHAnsi"/>
        </w:rPr>
        <w:t xml:space="preserve"> </w:t>
      </w:r>
      <w:r w:rsidR="001D4ED1">
        <w:rPr>
          <w:rFonts w:eastAsia="Arial" w:cstheme="minorHAnsi"/>
        </w:rPr>
        <w:t xml:space="preserve">plus </w:t>
      </w:r>
      <w:r w:rsidR="00EE6366" w:rsidRPr="00407E0A">
        <w:rPr>
          <w:rFonts w:eastAsia="Arial" w:cstheme="minorHAnsi"/>
        </w:rPr>
        <w:t>feedback from mentors will be analysed and reviewed on a quarterly basis. TCC feedback and pre and post training assessments will be carried out of the teacher training (including a 6-month follow up).The record booklets will also be used to capture stories of change/ case studies of the LAs/STs journey. STs will also be observing the child’s learning on a half term basis. Registers of the LA/STs attendance to tutorials will also be captured through</w:t>
      </w:r>
      <w:r w:rsidR="00EE6366" w:rsidRPr="00407E0A">
        <w:rPr>
          <w:rFonts w:cstheme="minorHAnsi"/>
        </w:rPr>
        <w:t xml:space="preserve"> registers and monitored by FAWE project officers during regular tutorial spot checks. The monitoring section outlines the proposed tools to measure the impact of the work with the LAs and STs and its contribution to this project as a whole.</w:t>
      </w:r>
      <w:r w:rsidR="008E58C0">
        <w:rPr>
          <w:rFonts w:cstheme="minorHAnsi"/>
        </w:rPr>
        <w:t xml:space="preserve"> </w:t>
      </w:r>
      <w:r w:rsidR="008E58C0" w:rsidRPr="00407E0A">
        <w:rPr>
          <w:rFonts w:eastAsia="Arial" w:cstheme="minorHAnsi"/>
        </w:rPr>
        <w:t>Study group monitoring data will be captured from girls and children with disabilities around their perceptions of learning</w:t>
      </w:r>
      <w:r w:rsidR="008E58C0">
        <w:rPr>
          <w:rFonts w:eastAsia="Arial" w:cstheme="minorHAnsi"/>
        </w:rPr>
        <w:t xml:space="preserve">, one of a several ways (e.g. exam results, teachers and parents perceptions </w:t>
      </w:r>
      <w:proofErr w:type="spellStart"/>
      <w:r w:rsidR="008E58C0">
        <w:rPr>
          <w:rFonts w:eastAsia="Arial" w:cstheme="minorHAnsi"/>
        </w:rPr>
        <w:t>etc</w:t>
      </w:r>
      <w:proofErr w:type="spellEnd"/>
      <w:r w:rsidR="008E58C0">
        <w:rPr>
          <w:rFonts w:eastAsia="Arial" w:cstheme="minorHAnsi"/>
        </w:rPr>
        <w:t>) to better evidence and triangulate the impact on learning outcomes</w:t>
      </w:r>
      <w:r w:rsidR="008E58C0" w:rsidRPr="00407E0A">
        <w:rPr>
          <w:rFonts w:eastAsia="Arial" w:cstheme="minorHAnsi"/>
        </w:rPr>
        <w:t>. Random spot check testing during study group monitoring will also take place where a child will undertake a mini learning assessment on both literacy and numeracy. Parents</w:t>
      </w:r>
      <w:r w:rsidR="008E58C0">
        <w:rPr>
          <w:rFonts w:eastAsia="Arial" w:cstheme="minorHAnsi"/>
        </w:rPr>
        <w:t>’</w:t>
      </w:r>
      <w:r w:rsidR="008E58C0" w:rsidRPr="00407E0A">
        <w:rPr>
          <w:rFonts w:eastAsia="Arial" w:cstheme="minorHAnsi"/>
        </w:rPr>
        <w:t xml:space="preserve"> and PVs</w:t>
      </w:r>
      <w:r w:rsidR="008E58C0">
        <w:rPr>
          <w:rFonts w:eastAsia="Arial" w:cstheme="minorHAnsi"/>
        </w:rPr>
        <w:t>’</w:t>
      </w:r>
      <w:r w:rsidR="008E58C0" w:rsidRPr="00407E0A">
        <w:rPr>
          <w:rFonts w:eastAsia="Arial" w:cstheme="minorHAnsi"/>
        </w:rPr>
        <w:t>,</w:t>
      </w:r>
      <w:r w:rsidR="008E58C0">
        <w:rPr>
          <w:rFonts w:eastAsia="Arial" w:cstheme="minorHAnsi"/>
        </w:rPr>
        <w:t xml:space="preserve"> and potentially</w:t>
      </w:r>
      <w:r w:rsidR="008E58C0" w:rsidRPr="00407E0A">
        <w:rPr>
          <w:rFonts w:eastAsia="Arial" w:cstheme="minorHAnsi"/>
        </w:rPr>
        <w:t xml:space="preserve"> L</w:t>
      </w:r>
      <w:r w:rsidR="008E58C0">
        <w:rPr>
          <w:rFonts w:eastAsia="Arial" w:cstheme="minorHAnsi"/>
        </w:rPr>
        <w:t>A</w:t>
      </w:r>
      <w:r w:rsidR="008E58C0" w:rsidRPr="00407E0A">
        <w:rPr>
          <w:rFonts w:eastAsia="Arial" w:cstheme="minorHAnsi"/>
        </w:rPr>
        <w:t>s</w:t>
      </w:r>
      <w:r w:rsidR="008E58C0">
        <w:rPr>
          <w:rFonts w:eastAsia="Arial" w:cstheme="minorHAnsi"/>
        </w:rPr>
        <w:t>/</w:t>
      </w:r>
      <w:r w:rsidR="008E58C0" w:rsidRPr="00407E0A">
        <w:rPr>
          <w:rFonts w:eastAsia="Arial" w:cstheme="minorHAnsi"/>
        </w:rPr>
        <w:t>STs</w:t>
      </w:r>
      <w:r w:rsidR="008E58C0">
        <w:rPr>
          <w:rFonts w:eastAsia="Arial" w:cstheme="minorHAnsi"/>
        </w:rPr>
        <w:t>’</w:t>
      </w:r>
      <w:r w:rsidR="008E58C0">
        <w:rPr>
          <w:rStyle w:val="FootnoteReference"/>
          <w:rFonts w:eastAsia="Arial" w:cstheme="minorHAnsi"/>
        </w:rPr>
        <w:footnoteReference w:id="6"/>
      </w:r>
      <w:r w:rsidR="008E58C0" w:rsidRPr="00407E0A">
        <w:rPr>
          <w:rFonts w:eastAsia="Arial" w:cstheme="minorHAnsi"/>
        </w:rPr>
        <w:t xml:space="preserve"> perceptions will also be captured </w:t>
      </w:r>
      <w:r w:rsidR="008E58C0" w:rsidRPr="00407E0A">
        <w:rPr>
          <w:rFonts w:eastAsia="Arial" w:cstheme="minorHAnsi"/>
        </w:rPr>
        <w:lastRenderedPageBreak/>
        <w:t>through the study group monitoring. We will work with the consortium education specialist to design an assessment. Records from MEST visits and education working group records will also be captured. MEL monitoring visits will continue and a mix of focus groups discussions and key informant interviews with beneficiaries will be undertaken.</w:t>
      </w:r>
      <w:r w:rsidR="008E58C0">
        <w:rPr>
          <w:rFonts w:eastAsia="Arial" w:cstheme="minorHAnsi"/>
        </w:rPr>
        <w:t xml:space="preserve"> S</w:t>
      </w:r>
      <w:r>
        <w:rPr>
          <w:rFonts w:cstheme="minorHAnsi"/>
        </w:rPr>
        <w:t>chool surveys with the HTs to capture the attendance and engagement of PVs, LAs/STs in the school will be importa</w:t>
      </w:r>
      <w:r w:rsidR="008E58C0">
        <w:rPr>
          <w:rFonts w:cstheme="minorHAnsi"/>
        </w:rPr>
        <w:t>nt, as well as undertaking</w:t>
      </w:r>
      <w:r>
        <w:rPr>
          <w:rFonts w:cstheme="minorHAnsi"/>
        </w:rPr>
        <w:t xml:space="preserve"> spot checks of the study group session registers and a review of attendance records</w:t>
      </w:r>
      <w:r w:rsidR="008E58C0">
        <w:rPr>
          <w:rFonts w:cstheme="minorHAnsi"/>
        </w:rPr>
        <w:t xml:space="preserve"> (see output 1)</w:t>
      </w:r>
      <w:r>
        <w:rPr>
          <w:rFonts w:cstheme="minorHAnsi"/>
        </w:rPr>
        <w:t>.</w:t>
      </w:r>
    </w:p>
    <w:p w14:paraId="53D3DAE3" w14:textId="192C1DF9" w:rsidR="00EE6366" w:rsidRPr="008E58C0" w:rsidRDefault="00FE0838" w:rsidP="001E7F91">
      <w:pPr>
        <w:jc w:val="both"/>
        <w:rPr>
          <w:rFonts w:eastAsia="Arial" w:cstheme="minorHAnsi"/>
        </w:rPr>
      </w:pPr>
      <w:r w:rsidRPr="00407E0A">
        <w:rPr>
          <w:rFonts w:cstheme="minorHAnsi"/>
        </w:rPr>
        <w:t>There will be a clear emphasis on the support we provide to children with disabilities, and ensuring there is a strong inclusive and participatory approach followed throughout the lifetime of the project. Handicap International will provide specialist input and guidance on how this can be effectively done.</w:t>
      </w:r>
    </w:p>
    <w:p w14:paraId="01810C7D" w14:textId="77777777" w:rsidR="00EE6366" w:rsidRPr="00407E0A" w:rsidRDefault="00EE6366" w:rsidP="001E7F91">
      <w:pPr>
        <w:spacing w:after="60"/>
        <w:jc w:val="both"/>
        <w:rPr>
          <w:rFonts w:cstheme="minorHAnsi"/>
          <w:b/>
        </w:rPr>
      </w:pPr>
      <w:r w:rsidRPr="00407E0A">
        <w:rPr>
          <w:rFonts w:cstheme="minorHAnsi"/>
          <w:b/>
        </w:rPr>
        <w:t>Output 3: Learning in a safe and inclusive environment</w:t>
      </w:r>
    </w:p>
    <w:p w14:paraId="4EC8B89A" w14:textId="4E5289E4" w:rsidR="00EE6366" w:rsidRPr="00407E0A" w:rsidRDefault="0042249E" w:rsidP="001E7F91">
      <w:pPr>
        <w:spacing w:after="60"/>
        <w:jc w:val="both"/>
        <w:rPr>
          <w:rFonts w:cstheme="minorHAnsi"/>
        </w:rPr>
      </w:pPr>
      <w:r>
        <w:rPr>
          <w:rFonts w:eastAsia="Arial" w:cstheme="minorHAnsi"/>
        </w:rPr>
        <w:t>A mix of focus group</w:t>
      </w:r>
      <w:r w:rsidR="00EE6366" w:rsidRPr="00407E0A">
        <w:rPr>
          <w:rFonts w:eastAsia="Arial" w:cstheme="minorHAnsi"/>
        </w:rPr>
        <w:t xml:space="preserve"> discussions, key informant interviews and capturing stories of significant change of beneficiaries will be undertaken to assess the impact of the study groups, use of LAs/STs and the score-carding tool. Observations at study group level will also be undertaken.  The project will also be using the self-esteem and empowerment scale tools with beneficiaries. FGDs/KIIs will be also carried out with the teachers, parents and peers (including boys) to provide triangulation of impact of the work.</w:t>
      </w:r>
      <w:r w:rsidR="008E58C0">
        <w:rPr>
          <w:rFonts w:eastAsia="Arial" w:cstheme="minorHAnsi"/>
        </w:rPr>
        <w:t xml:space="preserve"> A clear record of the </w:t>
      </w:r>
      <w:proofErr w:type="spellStart"/>
      <w:r w:rsidR="008E58C0">
        <w:rPr>
          <w:rFonts w:eastAsia="Arial" w:cstheme="minorHAnsi"/>
        </w:rPr>
        <w:t>scorecarding</w:t>
      </w:r>
      <w:proofErr w:type="spellEnd"/>
      <w:r w:rsidR="008E58C0">
        <w:rPr>
          <w:rFonts w:eastAsia="Arial" w:cstheme="minorHAnsi"/>
        </w:rPr>
        <w:t xml:space="preserve"> process will also be captured including the types of stakeholders involved. Minutes from the SMC meetings will also be used to track the types and level of child protection issues raised in the school, in addition to tracking of actions taken to mitigate or resolve these issues. The project officers will also observe the SMC meetings from time to time to also gage how issues are being dealt with. </w:t>
      </w:r>
    </w:p>
    <w:p w14:paraId="055ED7B3" w14:textId="77777777" w:rsidR="00EE6366" w:rsidRPr="00407E0A" w:rsidRDefault="00EE6366" w:rsidP="001E7F91">
      <w:pPr>
        <w:spacing w:after="60"/>
        <w:jc w:val="both"/>
        <w:rPr>
          <w:rFonts w:cstheme="minorHAnsi"/>
        </w:rPr>
      </w:pPr>
    </w:p>
    <w:p w14:paraId="22858E40" w14:textId="77777777" w:rsidR="00EE6366" w:rsidRPr="00407E0A" w:rsidRDefault="00EE6366" w:rsidP="001E7F91">
      <w:pPr>
        <w:spacing w:after="60"/>
        <w:jc w:val="both"/>
        <w:rPr>
          <w:rFonts w:cstheme="minorHAnsi"/>
          <w:b/>
        </w:rPr>
      </w:pPr>
      <w:r w:rsidRPr="00407E0A">
        <w:rPr>
          <w:rFonts w:cstheme="minorHAnsi"/>
          <w:b/>
        </w:rPr>
        <w:t xml:space="preserve">Output 4: Evidence gathered of project’s impact and shared learning across the consortium </w:t>
      </w:r>
    </w:p>
    <w:p w14:paraId="78AEE4C5" w14:textId="77777777" w:rsidR="00EE6366" w:rsidRPr="00407E0A" w:rsidRDefault="00EE6366" w:rsidP="001E7F91">
      <w:pPr>
        <w:keepNext/>
        <w:jc w:val="both"/>
        <w:rPr>
          <w:rFonts w:cstheme="minorHAnsi"/>
          <w:lang w:val="en-US"/>
        </w:rPr>
      </w:pPr>
      <w:r w:rsidRPr="00407E0A">
        <w:rPr>
          <w:rFonts w:cstheme="minorHAnsi"/>
          <w:lang w:val="en-US"/>
        </w:rPr>
        <w:t xml:space="preserve">Given the large amount of funding going into the education system in Sierra Leone over the next 4 years, </w:t>
      </w:r>
      <w:r w:rsidRPr="00394655">
        <w:rPr>
          <w:rFonts w:cstheme="minorHAnsi"/>
        </w:rPr>
        <w:t>GATE-GEC</w:t>
      </w:r>
      <w:r w:rsidRPr="00407E0A">
        <w:rPr>
          <w:rFonts w:cstheme="minorHAnsi"/>
        </w:rPr>
        <w:t xml:space="preserve"> </w:t>
      </w:r>
      <w:r w:rsidRPr="00407E0A">
        <w:rPr>
          <w:rFonts w:cstheme="minorHAnsi"/>
          <w:lang w:val="en-US"/>
        </w:rPr>
        <w:t xml:space="preserve">will have specific activities to coordinate sharing and learning between state and non-state partners. </w:t>
      </w:r>
    </w:p>
    <w:p w14:paraId="688B4A42" w14:textId="5F9B8B5D" w:rsidR="00EE6366" w:rsidRPr="00407E0A" w:rsidRDefault="00EE6366" w:rsidP="001E7F91">
      <w:pPr>
        <w:spacing w:after="60"/>
        <w:jc w:val="both"/>
        <w:rPr>
          <w:rFonts w:cstheme="minorHAnsi"/>
        </w:rPr>
      </w:pPr>
      <w:r w:rsidRPr="00407E0A">
        <w:rPr>
          <w:rFonts w:eastAsia="Arial" w:cstheme="minorHAnsi"/>
        </w:rPr>
        <w:t xml:space="preserve">Following the review and implementation of the partnership strategy, data on objective progress will be gathered through our engagement with MEST officials, and other educational decision makers across the sector through national platforms. Perception scoring from government officials and other education actors of our work and level of engagement will also be captured. Tracking and monitoring will also be captured of the consortium’s influence at national education platforms sharing the evidence and learning gathered through our project. </w:t>
      </w:r>
      <w:r w:rsidRPr="00407E0A">
        <w:rPr>
          <w:rFonts w:cstheme="minorHAnsi"/>
        </w:rPr>
        <w:t xml:space="preserve"> </w:t>
      </w:r>
      <w:r w:rsidR="0081714A">
        <w:rPr>
          <w:rFonts w:cstheme="minorHAnsi"/>
        </w:rPr>
        <w:t>Minutes from working group meetings with relevant officials at district level will also be captured on a quarterly basis to track the agreed actions between the consortium and MEST on girls and children with disabilities’ education. A mix of FGDs and KIIs will also be undertaken with MEST officials to better understand how engagement can be sustained.</w:t>
      </w:r>
    </w:p>
    <w:p w14:paraId="42ACA702" w14:textId="77777777" w:rsidR="00EE6366" w:rsidRPr="00407E0A" w:rsidRDefault="00EE6366" w:rsidP="001E7F91">
      <w:pPr>
        <w:jc w:val="both"/>
        <w:rPr>
          <w:rStyle w:val="Heading1Char"/>
          <w:rFonts w:asciiTheme="minorHAnsi" w:hAnsiTheme="minorHAnsi" w:cstheme="minorHAnsi"/>
        </w:rPr>
      </w:pPr>
      <w:r w:rsidRPr="00407E0A">
        <w:rPr>
          <w:rStyle w:val="Heading1Char"/>
          <w:rFonts w:asciiTheme="minorHAnsi" w:hAnsiTheme="minorHAnsi" w:cstheme="minorHAnsi"/>
        </w:rPr>
        <w:br w:type="page"/>
      </w:r>
    </w:p>
    <w:p w14:paraId="4DB20A7A" w14:textId="4A70B182" w:rsidR="00790FD8" w:rsidRPr="005F0828" w:rsidRDefault="00475C74" w:rsidP="005F0828">
      <w:pPr>
        <w:jc w:val="both"/>
        <w:rPr>
          <w:rFonts w:cstheme="minorHAnsi"/>
        </w:rPr>
      </w:pPr>
      <w:r w:rsidRPr="00407E0A">
        <w:rPr>
          <w:rStyle w:val="Heading1Char"/>
          <w:rFonts w:asciiTheme="minorHAnsi" w:hAnsiTheme="minorHAnsi" w:cstheme="minorHAnsi"/>
        </w:rPr>
        <w:lastRenderedPageBreak/>
        <w:t>Key evaluation questions</w:t>
      </w:r>
      <w:bookmarkEnd w:id="3"/>
      <w:r w:rsidRPr="00407E0A">
        <w:rPr>
          <w:rFonts w:cstheme="minorHAnsi"/>
        </w:rPr>
        <w:t xml:space="preserve"> </w:t>
      </w:r>
      <w:r w:rsidR="00703A69" w:rsidRPr="00407E0A">
        <w:rPr>
          <w:rFonts w:cstheme="minorHAnsi"/>
        </w:rPr>
        <w:t xml:space="preserve"> </w:t>
      </w:r>
    </w:p>
    <w:p w14:paraId="7A83829E" w14:textId="1FA8146F" w:rsidR="00F67534" w:rsidRDefault="0009389B" w:rsidP="001E7F91">
      <w:pPr>
        <w:spacing w:after="0" w:line="240" w:lineRule="auto"/>
        <w:jc w:val="both"/>
        <w:rPr>
          <w:rFonts w:cstheme="minorHAnsi"/>
        </w:rPr>
      </w:pPr>
      <w:r w:rsidRPr="003907A4">
        <w:rPr>
          <w:rFonts w:cstheme="minorHAnsi"/>
        </w:rPr>
        <w:t>The underlying research question</w:t>
      </w:r>
      <w:r w:rsidR="00512E69" w:rsidRPr="003907A4">
        <w:rPr>
          <w:rFonts w:cstheme="minorHAnsi"/>
        </w:rPr>
        <w:t>s</w:t>
      </w:r>
      <w:r w:rsidRPr="003907A4">
        <w:rPr>
          <w:rFonts w:cstheme="minorHAnsi"/>
        </w:rPr>
        <w:t xml:space="preserve"> should frame the development </w:t>
      </w:r>
      <w:r w:rsidR="00512E69" w:rsidRPr="003907A4">
        <w:rPr>
          <w:rFonts w:cstheme="minorHAnsi"/>
        </w:rPr>
        <w:t>of key evaluation questions</w:t>
      </w:r>
      <w:r w:rsidR="00DD2BAA" w:rsidRPr="003907A4">
        <w:rPr>
          <w:rFonts w:cstheme="minorHAnsi"/>
        </w:rPr>
        <w:t>,</w:t>
      </w:r>
      <w:r w:rsidR="00512E69" w:rsidRPr="003907A4">
        <w:rPr>
          <w:rFonts w:cstheme="minorHAnsi"/>
        </w:rPr>
        <w:t xml:space="preserve"> </w:t>
      </w:r>
      <w:r w:rsidR="00DD2BAA" w:rsidRPr="003907A4">
        <w:rPr>
          <w:rFonts w:cstheme="minorHAnsi"/>
        </w:rPr>
        <w:t xml:space="preserve">which </w:t>
      </w:r>
      <w:r w:rsidR="00512E69" w:rsidRPr="003907A4">
        <w:rPr>
          <w:rFonts w:cstheme="minorHAnsi"/>
        </w:rPr>
        <w:t>is ultimately h</w:t>
      </w:r>
      <w:r w:rsidRPr="003907A4">
        <w:rPr>
          <w:rFonts w:cstheme="minorHAnsi"/>
        </w:rPr>
        <w:t>ow effective has the GEC</w:t>
      </w:r>
      <w:r w:rsidR="00512E69" w:rsidRPr="003907A4">
        <w:rPr>
          <w:rFonts w:cstheme="minorHAnsi"/>
        </w:rPr>
        <w:t>-T</w:t>
      </w:r>
      <w:r w:rsidRPr="003907A4">
        <w:rPr>
          <w:rFonts w:cstheme="minorHAnsi"/>
        </w:rPr>
        <w:t xml:space="preserve"> been in encouraging an</w:t>
      </w:r>
      <w:r w:rsidR="00512E69" w:rsidRPr="003907A4">
        <w:rPr>
          <w:rFonts w:cstheme="minorHAnsi"/>
        </w:rPr>
        <w:t xml:space="preserve">d </w:t>
      </w:r>
      <w:r w:rsidR="00DD2BAA" w:rsidRPr="003907A4">
        <w:rPr>
          <w:rFonts w:cstheme="minorHAnsi"/>
        </w:rPr>
        <w:t xml:space="preserve">supporting </w:t>
      </w:r>
      <w:r w:rsidR="00512E69" w:rsidRPr="003907A4">
        <w:rPr>
          <w:rFonts w:cstheme="minorHAnsi"/>
        </w:rPr>
        <w:t xml:space="preserve">children to go to school, </w:t>
      </w:r>
      <w:r w:rsidRPr="003907A4">
        <w:rPr>
          <w:rFonts w:cstheme="minorHAnsi"/>
        </w:rPr>
        <w:t xml:space="preserve">learn </w:t>
      </w:r>
      <w:r w:rsidR="00512E69" w:rsidRPr="003907A4">
        <w:rPr>
          <w:rFonts w:cstheme="minorHAnsi"/>
        </w:rPr>
        <w:t xml:space="preserve">and transition </w:t>
      </w:r>
      <w:r w:rsidRPr="003907A4">
        <w:rPr>
          <w:rFonts w:cstheme="minorHAnsi"/>
        </w:rPr>
        <w:t>in a quality</w:t>
      </w:r>
      <w:r w:rsidR="00BA1D86" w:rsidRPr="003907A4">
        <w:rPr>
          <w:rFonts w:cstheme="minorHAnsi"/>
        </w:rPr>
        <w:t xml:space="preserve"> and safe</w:t>
      </w:r>
      <w:r w:rsidRPr="003907A4">
        <w:rPr>
          <w:rFonts w:cstheme="minorHAnsi"/>
        </w:rPr>
        <w:t xml:space="preserve"> education environment</w:t>
      </w:r>
      <w:r w:rsidR="00512E69" w:rsidRPr="003907A4">
        <w:rPr>
          <w:rFonts w:cstheme="minorHAnsi"/>
        </w:rPr>
        <w:t>, and transition beyond school</w:t>
      </w:r>
      <w:r w:rsidR="00CE36D4" w:rsidRPr="003907A4">
        <w:rPr>
          <w:rFonts w:cstheme="minorHAnsi"/>
        </w:rPr>
        <w:t xml:space="preserve">. </w:t>
      </w:r>
      <w:r w:rsidR="00925F8C">
        <w:rPr>
          <w:rFonts w:cstheme="minorHAnsi"/>
        </w:rPr>
        <w:t>T</w:t>
      </w:r>
      <w:r w:rsidRPr="003907A4">
        <w:rPr>
          <w:rFonts w:cstheme="minorHAnsi"/>
        </w:rPr>
        <w:t>he</w:t>
      </w:r>
      <w:r w:rsidR="00925F8C">
        <w:rPr>
          <w:rFonts w:cstheme="minorHAnsi"/>
        </w:rPr>
        <w:t xml:space="preserve"> consortium and baseline</w:t>
      </w:r>
      <w:r w:rsidRPr="003907A4">
        <w:rPr>
          <w:rFonts w:cstheme="minorHAnsi"/>
        </w:rPr>
        <w:t xml:space="preserve"> evaluator </w:t>
      </w:r>
      <w:r w:rsidR="00925F8C">
        <w:rPr>
          <w:rFonts w:cstheme="minorHAnsi"/>
        </w:rPr>
        <w:t>have identified</w:t>
      </w:r>
      <w:r w:rsidRPr="003907A4">
        <w:rPr>
          <w:rFonts w:cstheme="minorHAnsi"/>
        </w:rPr>
        <w:t xml:space="preserve"> key evaluation questions based on this underlying research question</w:t>
      </w:r>
      <w:r w:rsidR="00CE36D4" w:rsidRPr="003907A4">
        <w:rPr>
          <w:rFonts w:cstheme="minorHAnsi"/>
        </w:rPr>
        <w:t xml:space="preserve"> aligned with the </w:t>
      </w:r>
      <w:r w:rsidR="00925F8C">
        <w:rPr>
          <w:rFonts w:cstheme="minorHAnsi"/>
        </w:rPr>
        <w:t xml:space="preserve">GATE </w:t>
      </w:r>
      <w:r w:rsidR="00CE36D4" w:rsidRPr="003907A4">
        <w:rPr>
          <w:rFonts w:cstheme="minorHAnsi"/>
        </w:rPr>
        <w:t>GEC project and the OECD-DAC evaluation criteria</w:t>
      </w:r>
      <w:r w:rsidRPr="003907A4">
        <w:rPr>
          <w:rFonts w:cstheme="minorHAnsi"/>
        </w:rPr>
        <w:t xml:space="preserve">.  In addition, and more specifically, they will do so based on the expected project impact </w:t>
      </w:r>
      <w:r w:rsidR="00D00313" w:rsidRPr="003907A4">
        <w:rPr>
          <w:rFonts w:cstheme="minorHAnsi"/>
        </w:rPr>
        <w:t>outlined in the project’s Theory of change,</w:t>
      </w:r>
      <w:r w:rsidRPr="003907A4">
        <w:rPr>
          <w:rFonts w:cstheme="minorHAnsi"/>
        </w:rPr>
        <w:t xml:space="preserve"> in the context of learning, aligned with each </w:t>
      </w:r>
      <w:proofErr w:type="spellStart"/>
      <w:r w:rsidRPr="003907A4">
        <w:rPr>
          <w:rFonts w:cstheme="minorHAnsi"/>
        </w:rPr>
        <w:t>logframe</w:t>
      </w:r>
      <w:proofErr w:type="spellEnd"/>
      <w:r w:rsidRPr="003907A4">
        <w:rPr>
          <w:rFonts w:cstheme="minorHAnsi"/>
        </w:rPr>
        <w:t xml:space="preserve"> output. </w:t>
      </w:r>
      <w:r w:rsidR="00512E69" w:rsidRPr="003907A4">
        <w:rPr>
          <w:rFonts w:cstheme="minorHAnsi"/>
        </w:rPr>
        <w:t>The key</w:t>
      </w:r>
      <w:r w:rsidR="00404363" w:rsidRPr="003907A4">
        <w:rPr>
          <w:rFonts w:cstheme="minorHAnsi"/>
        </w:rPr>
        <w:t xml:space="preserve"> evaluation</w:t>
      </w:r>
      <w:r w:rsidR="009975A2">
        <w:rPr>
          <w:rFonts w:cstheme="minorHAnsi"/>
        </w:rPr>
        <w:t xml:space="preserve"> questions include:</w:t>
      </w:r>
    </w:p>
    <w:tbl>
      <w:tblPr>
        <w:tblStyle w:val="LightList-Accent13"/>
        <w:tblpPr w:leftFromText="180" w:rightFromText="180" w:vertAnchor="text" w:horzAnchor="margin" w:tblpX="-18" w:tblpY="279"/>
        <w:tblW w:w="5103" w:type="pct"/>
        <w:tblLayout w:type="fixed"/>
        <w:tblLook w:val="04A0" w:firstRow="1" w:lastRow="0" w:firstColumn="1" w:lastColumn="0" w:noHBand="0" w:noVBand="1"/>
      </w:tblPr>
      <w:tblGrid>
        <w:gridCol w:w="9432"/>
      </w:tblGrid>
      <w:tr w:rsidR="009975A2" w:rsidRPr="00912272" w14:paraId="49E93779" w14:textId="77777777" w:rsidTr="009975A2">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tcPr>
          <w:p w14:paraId="38BD1C08" w14:textId="0150A227" w:rsidR="009975A2" w:rsidRPr="00912272" w:rsidRDefault="00912272" w:rsidP="00912272">
            <w:pPr>
              <w:rPr>
                <w:rFonts w:ascii="Calibri" w:eastAsia="Calibri" w:hAnsi="Calibri" w:cs="Times New Roman"/>
                <w:b w:val="0"/>
                <w:sz w:val="20"/>
              </w:rPr>
            </w:pPr>
            <w:r>
              <w:rPr>
                <w:rFonts w:cstheme="minorHAnsi"/>
              </w:rPr>
              <w:t xml:space="preserve">GATE </w:t>
            </w:r>
            <w:r w:rsidRPr="003907A4">
              <w:rPr>
                <w:rFonts w:cstheme="minorHAnsi"/>
              </w:rPr>
              <w:t xml:space="preserve">GEC </w:t>
            </w:r>
            <w:r>
              <w:rPr>
                <w:rFonts w:cstheme="minorHAnsi"/>
              </w:rPr>
              <w:t>– what impact has the programme made?</w:t>
            </w:r>
          </w:p>
        </w:tc>
      </w:tr>
      <w:tr w:rsidR="009975A2" w:rsidRPr="00912272" w14:paraId="4D171F20"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tcPr>
          <w:p w14:paraId="5FA1611A" w14:textId="7C45CBB9" w:rsidR="009975A2" w:rsidRPr="00912272" w:rsidRDefault="00912272" w:rsidP="009975A2">
            <w:pPr>
              <w:rPr>
                <w:rFonts w:ascii="Calibri" w:eastAsia="Calibri" w:hAnsi="Calibri" w:cs="Times New Roman"/>
                <w:b w:val="0"/>
                <w:sz w:val="20"/>
              </w:rPr>
            </w:pPr>
            <w:r w:rsidRPr="00912272">
              <w:rPr>
                <w:rFonts w:ascii="Calibri" w:eastAsia="Calibri" w:hAnsi="Calibri" w:cs="Times New Roman"/>
                <w:b w:val="0"/>
                <w:sz w:val="20"/>
              </w:rPr>
              <w:t>1.1 Was the programme successfully designed according to stakeholders?</w:t>
            </w:r>
          </w:p>
        </w:tc>
      </w:tr>
      <w:tr w:rsidR="00912272" w:rsidRPr="00912272" w14:paraId="71F34387" w14:textId="77777777" w:rsidTr="009975A2">
        <w:trPr>
          <w:trHeight w:val="69"/>
        </w:trPr>
        <w:tc>
          <w:tcPr>
            <w:cnfStyle w:val="001000000000" w:firstRow="0" w:lastRow="0" w:firstColumn="1" w:lastColumn="0" w:oddVBand="0" w:evenVBand="0" w:oddHBand="0" w:evenHBand="0" w:firstRowFirstColumn="0" w:firstRowLastColumn="0" w:lastRowFirstColumn="0" w:lastRowLastColumn="0"/>
            <w:tcW w:w="5000" w:type="pct"/>
          </w:tcPr>
          <w:p w14:paraId="0DF10256" w14:textId="31DF2BF9" w:rsidR="00912272" w:rsidRPr="00912272" w:rsidRDefault="00912272" w:rsidP="009975A2">
            <w:pPr>
              <w:rPr>
                <w:rFonts w:ascii="Calibri" w:eastAsia="Calibri" w:hAnsi="Calibri" w:cs="Times New Roman"/>
                <w:sz w:val="20"/>
              </w:rPr>
            </w:pPr>
            <w:r w:rsidRPr="00912272">
              <w:rPr>
                <w:rFonts w:ascii="Calibri" w:eastAsia="Calibri" w:hAnsi="Calibri" w:cs="Times New Roman"/>
                <w:b w:val="0"/>
                <w:sz w:val="20"/>
              </w:rPr>
              <w:t>1.2 To what extent does the programme address the needs of marginalised girls and children with disabilities?</w:t>
            </w:r>
          </w:p>
        </w:tc>
      </w:tr>
      <w:tr w:rsidR="009975A2" w:rsidRPr="00912272" w14:paraId="4A7FDE59"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hideMark/>
          </w:tcPr>
          <w:p w14:paraId="0B11F20F"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1.3 To what extent has the programme been framed within national educational priorities and policies?</w:t>
            </w:r>
          </w:p>
        </w:tc>
      </w:tr>
      <w:tr w:rsidR="009975A2" w:rsidRPr="00912272" w14:paraId="5F60D7E0" w14:textId="77777777" w:rsidTr="009975A2">
        <w:trPr>
          <w:trHeight w:val="69"/>
        </w:trPr>
        <w:tc>
          <w:tcPr>
            <w:cnfStyle w:val="001000000000" w:firstRow="0" w:lastRow="0" w:firstColumn="1" w:lastColumn="0" w:oddVBand="0" w:evenVBand="0" w:oddHBand="0" w:evenHBand="0" w:firstRowFirstColumn="0" w:firstRowLastColumn="0" w:lastRowFirstColumn="0" w:lastRowLastColumn="0"/>
            <w:tcW w:w="5000" w:type="pct"/>
            <w:hideMark/>
          </w:tcPr>
          <w:p w14:paraId="2681DF50"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1.4 Is the programme logic consistent with the proposal?</w:t>
            </w:r>
          </w:p>
        </w:tc>
      </w:tr>
      <w:tr w:rsidR="009975A2" w:rsidRPr="00912272" w14:paraId="2EAB0333"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tcPr>
          <w:p w14:paraId="2146A815"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1.5 Does the results framework/</w:t>
            </w:r>
            <w:proofErr w:type="spellStart"/>
            <w:r w:rsidRPr="00912272">
              <w:rPr>
                <w:rFonts w:ascii="Calibri" w:eastAsia="Calibri" w:hAnsi="Calibri" w:cs="Times New Roman"/>
                <w:b w:val="0"/>
                <w:sz w:val="20"/>
              </w:rPr>
              <w:t>logframe</w:t>
            </w:r>
            <w:proofErr w:type="spellEnd"/>
            <w:r w:rsidRPr="00912272">
              <w:rPr>
                <w:rFonts w:ascii="Calibri" w:eastAsia="Calibri" w:hAnsi="Calibri" w:cs="Times New Roman"/>
                <w:b w:val="0"/>
                <w:sz w:val="20"/>
              </w:rPr>
              <w:t xml:space="preserve"> represent acceptable performance benchmarks that demonstrate or measure achievement of programme goals?</w:t>
            </w:r>
          </w:p>
        </w:tc>
      </w:tr>
      <w:tr w:rsidR="009975A2" w:rsidRPr="00912272" w14:paraId="1B7B6E54" w14:textId="77777777" w:rsidTr="009975A2">
        <w:trPr>
          <w:trHeight w:val="216"/>
        </w:trPr>
        <w:tc>
          <w:tcPr>
            <w:cnfStyle w:val="001000000000" w:firstRow="0" w:lastRow="0" w:firstColumn="1" w:lastColumn="0" w:oddVBand="0" w:evenVBand="0" w:oddHBand="0" w:evenHBand="0" w:firstRowFirstColumn="0" w:firstRowLastColumn="0" w:lastRowFirstColumn="0" w:lastRowLastColumn="0"/>
            <w:tcW w:w="5000" w:type="pct"/>
            <w:hideMark/>
          </w:tcPr>
          <w:p w14:paraId="71A67FA2"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2.1 Are the risks and assumptions articulated by GATE-GEC both comprehensive and realistic?</w:t>
            </w:r>
          </w:p>
        </w:tc>
      </w:tr>
      <w:tr w:rsidR="009975A2" w:rsidRPr="00912272" w14:paraId="7B26BBA1"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tcPr>
          <w:p w14:paraId="69444562"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2.2 Was the programme successfully implemented according to stakeholders?</w:t>
            </w:r>
          </w:p>
        </w:tc>
      </w:tr>
      <w:tr w:rsidR="009975A2" w:rsidRPr="00912272" w14:paraId="4A517A3C" w14:textId="77777777" w:rsidTr="009975A2">
        <w:trPr>
          <w:trHeight w:val="69"/>
        </w:trPr>
        <w:tc>
          <w:tcPr>
            <w:cnfStyle w:val="001000000000" w:firstRow="0" w:lastRow="0" w:firstColumn="1" w:lastColumn="0" w:oddVBand="0" w:evenVBand="0" w:oddHBand="0" w:evenHBand="0" w:firstRowFirstColumn="0" w:firstRowLastColumn="0" w:lastRowFirstColumn="0" w:lastRowLastColumn="0"/>
            <w:tcW w:w="5000" w:type="pct"/>
          </w:tcPr>
          <w:p w14:paraId="17F9196F"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2.3 Do activities translate into planned outputs, thus contributing to GATE-GEC purpose and goal?</w:t>
            </w:r>
          </w:p>
        </w:tc>
      </w:tr>
      <w:tr w:rsidR="009975A2" w:rsidRPr="00912272" w14:paraId="3836F64F"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tcPr>
          <w:p w14:paraId="32CB3181"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2.4 To what extent has GATE-GEC reached and affected marginalised girls and children with disabilities (based on type and severity)?</w:t>
            </w:r>
          </w:p>
        </w:tc>
      </w:tr>
      <w:tr w:rsidR="009975A2" w:rsidRPr="00912272" w14:paraId="5C524913" w14:textId="77777777" w:rsidTr="009975A2">
        <w:trPr>
          <w:trHeight w:val="69"/>
        </w:trPr>
        <w:tc>
          <w:tcPr>
            <w:cnfStyle w:val="001000000000" w:firstRow="0" w:lastRow="0" w:firstColumn="1" w:lastColumn="0" w:oddVBand="0" w:evenVBand="0" w:oddHBand="0" w:evenHBand="0" w:firstRowFirstColumn="0" w:firstRowLastColumn="0" w:lastRowFirstColumn="0" w:lastRowLastColumn="0"/>
            <w:tcW w:w="5000" w:type="pct"/>
          </w:tcPr>
          <w:p w14:paraId="2F940360"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2.5 What was it unable to achieve?</w:t>
            </w:r>
          </w:p>
        </w:tc>
      </w:tr>
      <w:tr w:rsidR="009975A2" w:rsidRPr="00912272" w14:paraId="77C0A615"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tcPr>
          <w:p w14:paraId="5BCA3784"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2.6 What has worked, what has not worked, why, and with what effects?</w:t>
            </w:r>
          </w:p>
        </w:tc>
      </w:tr>
      <w:tr w:rsidR="009975A2" w:rsidRPr="00912272" w14:paraId="6C61D1B3" w14:textId="77777777" w:rsidTr="009975A2">
        <w:trPr>
          <w:trHeight w:val="69"/>
        </w:trPr>
        <w:tc>
          <w:tcPr>
            <w:cnfStyle w:val="001000000000" w:firstRow="0" w:lastRow="0" w:firstColumn="1" w:lastColumn="0" w:oddVBand="0" w:evenVBand="0" w:oddHBand="0" w:evenHBand="0" w:firstRowFirstColumn="0" w:firstRowLastColumn="0" w:lastRowFirstColumn="0" w:lastRowLastColumn="0"/>
            <w:tcW w:w="5000" w:type="pct"/>
          </w:tcPr>
          <w:p w14:paraId="34B05962"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2.7 To what extent were children involved in the programme, how were they selected?</w:t>
            </w:r>
          </w:p>
        </w:tc>
      </w:tr>
      <w:tr w:rsidR="009975A2" w:rsidRPr="00912272" w14:paraId="20724F30"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hideMark/>
          </w:tcPr>
          <w:p w14:paraId="7FB6BCB4"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2.8 Gender – To what extent did the programme contribute to increased equality between boys and girls, women and men? To what extent was the programme gender transformative?</w:t>
            </w:r>
          </w:p>
        </w:tc>
      </w:tr>
      <w:tr w:rsidR="009975A2" w:rsidRPr="00912272" w14:paraId="348E3B18" w14:textId="77777777" w:rsidTr="009975A2">
        <w:trPr>
          <w:trHeight w:val="735"/>
        </w:trPr>
        <w:tc>
          <w:tcPr>
            <w:cnfStyle w:val="001000000000" w:firstRow="0" w:lastRow="0" w:firstColumn="1" w:lastColumn="0" w:oddVBand="0" w:evenVBand="0" w:oddHBand="0" w:evenHBand="0" w:firstRowFirstColumn="0" w:firstRowLastColumn="0" w:lastRowFirstColumn="0" w:lastRowLastColumn="0"/>
            <w:tcW w:w="5000" w:type="pct"/>
            <w:hideMark/>
          </w:tcPr>
          <w:p w14:paraId="5C549969"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3.1 Is M&amp;E information fed back into programming? Does GATE-GEC measure value for money?</w:t>
            </w:r>
          </w:p>
        </w:tc>
      </w:tr>
      <w:tr w:rsidR="009975A2" w:rsidRPr="00912272" w14:paraId="2A57473A"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hideMark/>
          </w:tcPr>
          <w:p w14:paraId="6ED459FB" w14:textId="638CDDDB" w:rsidR="009975A2" w:rsidRPr="00912272" w:rsidRDefault="009975A2" w:rsidP="009975A2">
            <w:pPr>
              <w:jc w:val="both"/>
              <w:rPr>
                <w:rFonts w:cstheme="minorHAnsi"/>
                <w:b w:val="0"/>
                <w:lang w:val="en-US"/>
              </w:rPr>
            </w:pPr>
            <w:r w:rsidRPr="00912272">
              <w:rPr>
                <w:rFonts w:ascii="Calibri" w:eastAsia="Calibri" w:hAnsi="Calibri" w:cs="Times New Roman"/>
                <w:b w:val="0"/>
                <w:sz w:val="20"/>
              </w:rPr>
              <w:t xml:space="preserve">3.2 What has been the involvement of parents, teachers and school administration in the implementation of the programme? </w:t>
            </w:r>
            <w:r w:rsidRPr="00912272">
              <w:rPr>
                <w:rFonts w:cstheme="minorHAnsi"/>
                <w:b w:val="0"/>
                <w:lang w:val="en-US"/>
              </w:rPr>
              <w:t xml:space="preserve"> To what extent has the project affected community attitudes towards the educational rights of marginalized girls and children with disabilities (</w:t>
            </w:r>
            <w:r w:rsidRPr="00912272">
              <w:rPr>
                <w:rFonts w:cstheme="minorHAnsi"/>
                <w:b w:val="0"/>
                <w:lang w:val="en-GB"/>
              </w:rPr>
              <w:t>disaggregated by gender)</w:t>
            </w:r>
            <w:r w:rsidRPr="00912272">
              <w:rPr>
                <w:rFonts w:cstheme="minorHAnsi"/>
                <w:b w:val="0"/>
                <w:lang w:val="en-US"/>
              </w:rPr>
              <w:t>?</w:t>
            </w:r>
          </w:p>
          <w:p w14:paraId="4F7DDB6A" w14:textId="5D0A4A61" w:rsidR="009975A2" w:rsidRPr="00912272" w:rsidRDefault="009975A2" w:rsidP="009975A2">
            <w:pPr>
              <w:rPr>
                <w:rFonts w:ascii="Calibri" w:eastAsia="Calibri" w:hAnsi="Calibri" w:cs="Times New Roman"/>
                <w:b w:val="0"/>
                <w:sz w:val="20"/>
              </w:rPr>
            </w:pPr>
          </w:p>
        </w:tc>
      </w:tr>
      <w:tr w:rsidR="009975A2" w:rsidRPr="00912272" w14:paraId="4A45AAC4" w14:textId="77777777" w:rsidTr="009975A2">
        <w:trPr>
          <w:trHeight w:val="508"/>
        </w:trPr>
        <w:tc>
          <w:tcPr>
            <w:cnfStyle w:val="001000000000" w:firstRow="0" w:lastRow="0" w:firstColumn="1" w:lastColumn="0" w:oddVBand="0" w:evenVBand="0" w:oddHBand="0" w:evenHBand="0" w:firstRowFirstColumn="0" w:firstRowLastColumn="0" w:lastRowFirstColumn="0" w:lastRowLastColumn="0"/>
            <w:tcW w:w="5000" w:type="pct"/>
            <w:hideMark/>
          </w:tcPr>
          <w:p w14:paraId="71544E1D"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4.1 What are the best practices and successful stories of change?</w:t>
            </w:r>
          </w:p>
        </w:tc>
      </w:tr>
      <w:tr w:rsidR="009975A2" w:rsidRPr="00912272" w14:paraId="53FB5C10"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hideMark/>
          </w:tcPr>
          <w:p w14:paraId="6DB5012F"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 xml:space="preserve">4.2 What impact has the programme had on marginalised girls’ and children with disabilities’ learning? </w:t>
            </w:r>
          </w:p>
        </w:tc>
      </w:tr>
      <w:tr w:rsidR="009975A2" w:rsidRPr="00912272" w14:paraId="5B596B71" w14:textId="77777777" w:rsidTr="009975A2">
        <w:trPr>
          <w:trHeight w:val="69"/>
        </w:trPr>
        <w:tc>
          <w:tcPr>
            <w:cnfStyle w:val="001000000000" w:firstRow="0" w:lastRow="0" w:firstColumn="1" w:lastColumn="0" w:oddVBand="0" w:evenVBand="0" w:oddHBand="0" w:evenHBand="0" w:firstRowFirstColumn="0" w:firstRowLastColumn="0" w:lastRowFirstColumn="0" w:lastRowLastColumn="0"/>
            <w:tcW w:w="5000" w:type="pct"/>
            <w:hideMark/>
          </w:tcPr>
          <w:p w14:paraId="6D07B28B"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4.3 What impact has GATE-GEC had on enabling marginalised girls and children with disabilities to be in school?</w:t>
            </w:r>
          </w:p>
        </w:tc>
      </w:tr>
      <w:tr w:rsidR="009975A2" w:rsidRPr="00912272" w14:paraId="0BD508FD"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tcPr>
          <w:p w14:paraId="107BABF0"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4.4 What impact has GATE-GEC had on indirect beneficiaries including boys within the schools?</w:t>
            </w:r>
          </w:p>
          <w:p w14:paraId="737FE083" w14:textId="77777777" w:rsidR="009975A2" w:rsidRPr="00912272" w:rsidRDefault="009975A2" w:rsidP="009975A2">
            <w:pPr>
              <w:rPr>
                <w:rFonts w:ascii="Calibri" w:eastAsia="Calibri" w:hAnsi="Calibri" w:cs="Times New Roman"/>
                <w:b w:val="0"/>
                <w:sz w:val="20"/>
              </w:rPr>
            </w:pPr>
          </w:p>
        </w:tc>
      </w:tr>
      <w:tr w:rsidR="009975A2" w:rsidRPr="00912272" w14:paraId="23F259EC" w14:textId="77777777" w:rsidTr="009975A2">
        <w:trPr>
          <w:trHeight w:val="69"/>
        </w:trPr>
        <w:tc>
          <w:tcPr>
            <w:cnfStyle w:val="001000000000" w:firstRow="0" w:lastRow="0" w:firstColumn="1" w:lastColumn="0" w:oddVBand="0" w:evenVBand="0" w:oddHBand="0" w:evenHBand="0" w:firstRowFirstColumn="0" w:firstRowLastColumn="0" w:lastRowFirstColumn="0" w:lastRowLastColumn="0"/>
            <w:tcW w:w="5000" w:type="pct"/>
          </w:tcPr>
          <w:p w14:paraId="06C68E15"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4.5 What works to increase the attendance, quality of learning and transition of marginalised girls throughout school and beyond JSS?</w:t>
            </w:r>
          </w:p>
          <w:p w14:paraId="0A4569A3" w14:textId="77777777" w:rsidR="009975A2" w:rsidRPr="00912272" w:rsidRDefault="009975A2" w:rsidP="009975A2">
            <w:pPr>
              <w:rPr>
                <w:rFonts w:ascii="Calibri" w:eastAsia="Calibri" w:hAnsi="Calibri" w:cs="Times New Roman"/>
                <w:b w:val="0"/>
                <w:sz w:val="20"/>
              </w:rPr>
            </w:pPr>
          </w:p>
        </w:tc>
      </w:tr>
      <w:tr w:rsidR="009975A2" w:rsidRPr="00912272" w14:paraId="07BA76CF"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tcPr>
          <w:p w14:paraId="2370860F"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4.6 What is the long-term impact of the programme in the life condition of the beneficiaries?</w:t>
            </w:r>
          </w:p>
          <w:p w14:paraId="2ED3A054" w14:textId="77777777" w:rsidR="009975A2" w:rsidRPr="00912272" w:rsidRDefault="009975A2" w:rsidP="009975A2">
            <w:pPr>
              <w:rPr>
                <w:rFonts w:ascii="Calibri" w:eastAsia="Calibri" w:hAnsi="Calibri" w:cs="Times New Roman"/>
                <w:b w:val="0"/>
                <w:sz w:val="20"/>
              </w:rPr>
            </w:pPr>
          </w:p>
        </w:tc>
      </w:tr>
      <w:tr w:rsidR="009975A2" w:rsidRPr="00912272" w14:paraId="3AFD069C" w14:textId="77777777" w:rsidTr="009975A2">
        <w:trPr>
          <w:trHeight w:val="69"/>
        </w:trPr>
        <w:tc>
          <w:tcPr>
            <w:cnfStyle w:val="001000000000" w:firstRow="0" w:lastRow="0" w:firstColumn="1" w:lastColumn="0" w:oddVBand="0" w:evenVBand="0" w:oddHBand="0" w:evenHBand="0" w:firstRowFirstColumn="0" w:firstRowLastColumn="0" w:lastRowFirstColumn="0" w:lastRowLastColumn="0"/>
            <w:tcW w:w="5000" w:type="pct"/>
          </w:tcPr>
          <w:p w14:paraId="176C90D5"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4.7 What was the impact on boys and girls of their participation in the programme and how did the programme affect girls and boys, directly or indirectly, positively or negatively?</w:t>
            </w:r>
          </w:p>
        </w:tc>
      </w:tr>
      <w:tr w:rsidR="009975A2" w:rsidRPr="00912272" w14:paraId="6C59E529"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tcPr>
          <w:p w14:paraId="17F3503D"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 xml:space="preserve">4.8 Non-discrimination and inclusion – Who benefited from the programme and who was excluded, and why? </w:t>
            </w:r>
          </w:p>
        </w:tc>
      </w:tr>
      <w:tr w:rsidR="009975A2" w:rsidRPr="00912272" w14:paraId="12F81C8A" w14:textId="77777777" w:rsidTr="009975A2">
        <w:trPr>
          <w:trHeight w:val="69"/>
        </w:trPr>
        <w:tc>
          <w:tcPr>
            <w:cnfStyle w:val="001000000000" w:firstRow="0" w:lastRow="0" w:firstColumn="1" w:lastColumn="0" w:oddVBand="0" w:evenVBand="0" w:oddHBand="0" w:evenHBand="0" w:firstRowFirstColumn="0" w:firstRowLastColumn="0" w:lastRowFirstColumn="0" w:lastRowLastColumn="0"/>
            <w:tcW w:w="5000" w:type="pct"/>
          </w:tcPr>
          <w:p w14:paraId="4FB94E27"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 xml:space="preserve">4.9 How were marginalised/ vulnerable groups included? </w:t>
            </w:r>
          </w:p>
        </w:tc>
      </w:tr>
      <w:tr w:rsidR="009975A2" w:rsidRPr="00912272" w14:paraId="6357A67C"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hideMark/>
          </w:tcPr>
          <w:p w14:paraId="536BA2F6"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4.10 What is the impact on specific groups of children with disabilities (see Washington Group for the types of disabilities)?</w:t>
            </w:r>
          </w:p>
        </w:tc>
      </w:tr>
      <w:tr w:rsidR="009975A2" w:rsidRPr="00912272" w14:paraId="57BCCD1E" w14:textId="77777777" w:rsidTr="009975A2">
        <w:trPr>
          <w:trHeight w:val="69"/>
        </w:trPr>
        <w:tc>
          <w:tcPr>
            <w:cnfStyle w:val="001000000000" w:firstRow="0" w:lastRow="0" w:firstColumn="1" w:lastColumn="0" w:oddVBand="0" w:evenVBand="0" w:oddHBand="0" w:evenHBand="0" w:firstRowFirstColumn="0" w:firstRowLastColumn="0" w:lastRowFirstColumn="0" w:lastRowLastColumn="0"/>
            <w:tcW w:w="5000" w:type="pct"/>
          </w:tcPr>
          <w:p w14:paraId="4CBBB287" w14:textId="0115DD35" w:rsidR="009975A2" w:rsidRPr="00912272" w:rsidRDefault="009975A2" w:rsidP="009975A2">
            <w:pPr>
              <w:rPr>
                <w:rFonts w:ascii="Calibri" w:eastAsia="Calibri" w:hAnsi="Calibri" w:cs="Times New Roman"/>
                <w:b w:val="0"/>
                <w:sz w:val="20"/>
              </w:rPr>
            </w:pPr>
            <w:r w:rsidRPr="00912272">
              <w:rPr>
                <w:rFonts w:cstheme="minorHAnsi"/>
                <w:b w:val="0"/>
              </w:rPr>
              <w:t>What works to increase the</w:t>
            </w:r>
            <w:r w:rsidRPr="00912272">
              <w:rPr>
                <w:rFonts w:cstheme="minorHAnsi"/>
                <w:b w:val="0"/>
                <w:lang w:val="en-GB"/>
              </w:rPr>
              <w:t xml:space="preserve"> attendance, quality of</w:t>
            </w:r>
            <w:r w:rsidRPr="00912272">
              <w:rPr>
                <w:rFonts w:cstheme="minorHAnsi"/>
                <w:b w:val="0"/>
              </w:rPr>
              <w:t xml:space="preserve"> learning</w:t>
            </w:r>
            <w:r w:rsidRPr="00912272">
              <w:rPr>
                <w:rFonts w:cstheme="minorHAnsi"/>
                <w:b w:val="0"/>
                <w:lang w:val="en-GB"/>
              </w:rPr>
              <w:t xml:space="preserve"> and transition</w:t>
            </w:r>
            <w:r w:rsidRPr="00912272">
              <w:rPr>
                <w:rFonts w:cstheme="minorHAnsi"/>
                <w:b w:val="0"/>
              </w:rPr>
              <w:t xml:space="preserve"> of marginalised girls</w:t>
            </w:r>
            <w:r w:rsidRPr="00912272">
              <w:rPr>
                <w:rFonts w:cstheme="minorHAnsi"/>
                <w:b w:val="0"/>
                <w:lang w:val="en-GB"/>
              </w:rPr>
              <w:t xml:space="preserve"> and </w:t>
            </w:r>
            <w:r w:rsidRPr="00912272">
              <w:rPr>
                <w:rFonts w:cstheme="minorHAnsi"/>
                <w:b w:val="0"/>
                <w:lang w:val="en-GB"/>
              </w:rPr>
              <w:lastRenderedPageBreak/>
              <w:t>children with disabilities (disaggregated by gender) throughout school and beyond JSS</w:t>
            </w:r>
            <w:r w:rsidRPr="00912272">
              <w:rPr>
                <w:rFonts w:cstheme="minorHAnsi"/>
                <w:b w:val="0"/>
              </w:rPr>
              <w:t>?</w:t>
            </w:r>
            <w:r w:rsidRPr="00912272">
              <w:rPr>
                <w:rFonts w:cstheme="minorHAnsi"/>
                <w:b w:val="0"/>
                <w:lang w:val="en-GB"/>
              </w:rPr>
              <w:t xml:space="preserve"> And what does successful transition look like for beneficiaries, throughout and outside of the schools environment?</w:t>
            </w:r>
          </w:p>
        </w:tc>
      </w:tr>
      <w:tr w:rsidR="009975A2" w:rsidRPr="00912272" w14:paraId="31722970"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hideMark/>
          </w:tcPr>
          <w:p w14:paraId="349ACB33"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lastRenderedPageBreak/>
              <w:t xml:space="preserve">How sustainable are the proposed changes envisaged by the programme (baseline) and how sustainable are any changes the programme has led to (this will be linked to the midline and </w:t>
            </w:r>
            <w:proofErr w:type="spellStart"/>
            <w:r w:rsidRPr="00912272">
              <w:rPr>
                <w:rFonts w:ascii="Calibri" w:eastAsia="Calibri" w:hAnsi="Calibri" w:cs="Times New Roman"/>
                <w:b w:val="0"/>
                <w:sz w:val="20"/>
              </w:rPr>
              <w:t>endline</w:t>
            </w:r>
            <w:proofErr w:type="spellEnd"/>
            <w:r w:rsidRPr="00912272">
              <w:rPr>
                <w:rFonts w:ascii="Calibri" w:eastAsia="Calibri" w:hAnsi="Calibri" w:cs="Times New Roman"/>
                <w:b w:val="0"/>
                <w:sz w:val="20"/>
              </w:rPr>
              <w:t>)?</w:t>
            </w:r>
          </w:p>
        </w:tc>
      </w:tr>
      <w:tr w:rsidR="009975A2" w:rsidRPr="00912272" w14:paraId="09CD1AC4" w14:textId="77777777" w:rsidTr="009975A2">
        <w:trPr>
          <w:trHeight w:val="69"/>
        </w:trPr>
        <w:tc>
          <w:tcPr>
            <w:cnfStyle w:val="001000000000" w:firstRow="0" w:lastRow="0" w:firstColumn="1" w:lastColumn="0" w:oddVBand="0" w:evenVBand="0" w:oddHBand="0" w:evenHBand="0" w:firstRowFirstColumn="0" w:firstRowLastColumn="0" w:lastRowFirstColumn="0" w:lastRowLastColumn="0"/>
            <w:tcW w:w="5000" w:type="pct"/>
            <w:hideMark/>
          </w:tcPr>
          <w:p w14:paraId="03AC733A"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What are the key factors/constraints that contribute to sustaining the programme gains in the medium-long term, with and/or without Plan intervention?</w:t>
            </w:r>
          </w:p>
        </w:tc>
      </w:tr>
      <w:tr w:rsidR="009975A2" w:rsidRPr="00912272" w14:paraId="3CE9724A" w14:textId="77777777" w:rsidTr="009975A2">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000" w:type="pct"/>
            <w:hideMark/>
          </w:tcPr>
          <w:p w14:paraId="1C888881"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How effective has the sustainability strategy been?</w:t>
            </w:r>
          </w:p>
        </w:tc>
      </w:tr>
      <w:tr w:rsidR="009975A2" w:rsidRPr="00912272" w14:paraId="381DBD57" w14:textId="77777777" w:rsidTr="009975A2">
        <w:trPr>
          <w:trHeight w:val="69"/>
        </w:trPr>
        <w:tc>
          <w:tcPr>
            <w:cnfStyle w:val="001000000000" w:firstRow="0" w:lastRow="0" w:firstColumn="1" w:lastColumn="0" w:oddVBand="0" w:evenVBand="0" w:oddHBand="0" w:evenHBand="0" w:firstRowFirstColumn="0" w:firstRowLastColumn="0" w:lastRowFirstColumn="0" w:lastRowLastColumn="0"/>
            <w:tcW w:w="5000" w:type="pct"/>
            <w:hideMark/>
          </w:tcPr>
          <w:p w14:paraId="62D247EA"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 xml:space="preserve">What external factors (e.g. political dynamics, funding availability, </w:t>
            </w:r>
            <w:proofErr w:type="gramStart"/>
            <w:r w:rsidRPr="00912272">
              <w:rPr>
                <w:rFonts w:ascii="Calibri" w:eastAsia="Calibri" w:hAnsi="Calibri" w:cs="Times New Roman"/>
                <w:b w:val="0"/>
                <w:sz w:val="20"/>
              </w:rPr>
              <w:t>other</w:t>
            </w:r>
            <w:proofErr w:type="gramEnd"/>
            <w:r w:rsidRPr="00912272">
              <w:rPr>
                <w:rFonts w:ascii="Calibri" w:eastAsia="Calibri" w:hAnsi="Calibri" w:cs="Times New Roman"/>
                <w:b w:val="0"/>
                <w:sz w:val="20"/>
              </w:rPr>
              <w:t xml:space="preserve"> interventions) contribute (positively or negatively) to the achievement of the objectives?</w:t>
            </w:r>
          </w:p>
        </w:tc>
      </w:tr>
      <w:tr w:rsidR="009975A2" w:rsidRPr="00912272" w14:paraId="6F3F7500"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tcPr>
          <w:p w14:paraId="4169998C" w14:textId="77777777" w:rsidR="009975A2" w:rsidRPr="00912272" w:rsidRDefault="009975A2" w:rsidP="009975A2">
            <w:pPr>
              <w:jc w:val="both"/>
              <w:rPr>
                <w:rFonts w:cstheme="minorHAnsi"/>
                <w:b w:val="0"/>
                <w:lang w:val="en-US"/>
              </w:rPr>
            </w:pPr>
            <w:r w:rsidRPr="00912272">
              <w:rPr>
                <w:rFonts w:cstheme="minorHAnsi"/>
                <w:b w:val="0"/>
                <w:lang w:val="en-US"/>
              </w:rPr>
              <w:t xml:space="preserve">To what extent the project have been framed within national educational priorities and policies? </w:t>
            </w:r>
          </w:p>
          <w:p w14:paraId="341A47C1" w14:textId="77777777" w:rsidR="009975A2" w:rsidRPr="00912272" w:rsidRDefault="009975A2" w:rsidP="009975A2">
            <w:pPr>
              <w:rPr>
                <w:rFonts w:ascii="Calibri" w:eastAsia="Calibri" w:hAnsi="Calibri" w:cs="Times New Roman"/>
                <w:b w:val="0"/>
                <w:sz w:val="20"/>
              </w:rPr>
            </w:pPr>
          </w:p>
        </w:tc>
      </w:tr>
      <w:tr w:rsidR="009975A2" w:rsidRPr="00912272" w14:paraId="51D1E651" w14:textId="77777777" w:rsidTr="009975A2">
        <w:trPr>
          <w:trHeight w:val="381"/>
        </w:trPr>
        <w:tc>
          <w:tcPr>
            <w:cnfStyle w:val="001000000000" w:firstRow="0" w:lastRow="0" w:firstColumn="1" w:lastColumn="0" w:oddVBand="0" w:evenVBand="0" w:oddHBand="0" w:evenHBand="0" w:firstRowFirstColumn="0" w:firstRowLastColumn="0" w:lastRowFirstColumn="0" w:lastRowLastColumn="0"/>
            <w:tcW w:w="5000" w:type="pct"/>
            <w:hideMark/>
          </w:tcPr>
          <w:p w14:paraId="67F58A92"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 xml:space="preserve">What are the baseline values against the </w:t>
            </w:r>
            <w:proofErr w:type="spellStart"/>
            <w:r w:rsidRPr="00912272">
              <w:rPr>
                <w:rFonts w:ascii="Calibri" w:eastAsia="Calibri" w:hAnsi="Calibri" w:cs="Times New Roman"/>
                <w:b w:val="0"/>
                <w:sz w:val="20"/>
              </w:rPr>
              <w:t>Logframe</w:t>
            </w:r>
            <w:proofErr w:type="spellEnd"/>
            <w:r w:rsidRPr="00912272">
              <w:rPr>
                <w:rFonts w:ascii="Calibri" w:eastAsia="Calibri" w:hAnsi="Calibri" w:cs="Times New Roman"/>
                <w:b w:val="0"/>
                <w:sz w:val="20"/>
              </w:rPr>
              <w:t xml:space="preserve"> indicators?</w:t>
            </w:r>
          </w:p>
        </w:tc>
      </w:tr>
      <w:tr w:rsidR="009975A2" w:rsidRPr="00912272" w14:paraId="7B3434C1" w14:textId="77777777" w:rsidTr="009975A2">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5000" w:type="pct"/>
            <w:hideMark/>
          </w:tcPr>
          <w:p w14:paraId="7C7DA51D"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What are the gaps, if any between what is planned and what is feasible OR what is best practice?</w:t>
            </w:r>
          </w:p>
        </w:tc>
      </w:tr>
      <w:tr w:rsidR="009975A2" w:rsidRPr="00912272" w14:paraId="445509D4" w14:textId="77777777" w:rsidTr="009975A2">
        <w:trPr>
          <w:trHeight w:val="69"/>
        </w:trPr>
        <w:tc>
          <w:tcPr>
            <w:cnfStyle w:val="001000000000" w:firstRow="0" w:lastRow="0" w:firstColumn="1" w:lastColumn="0" w:oddVBand="0" w:evenVBand="0" w:oddHBand="0" w:evenHBand="0" w:firstRowFirstColumn="0" w:firstRowLastColumn="0" w:lastRowFirstColumn="0" w:lastRowLastColumn="0"/>
            <w:tcW w:w="5000" w:type="pct"/>
            <w:hideMark/>
          </w:tcPr>
          <w:p w14:paraId="1CD8CD9F"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What are the likely unintended positive &amp; negative consequences and how do stakeholders say they can be improved and/or mitigated or avoided?</w:t>
            </w:r>
          </w:p>
        </w:tc>
      </w:tr>
    </w:tbl>
    <w:p w14:paraId="6FD533B8" w14:textId="4C166446" w:rsidR="001156BB" w:rsidRPr="00912272" w:rsidRDefault="001156BB" w:rsidP="009975A2">
      <w:pPr>
        <w:jc w:val="both"/>
        <w:rPr>
          <w:rFonts w:cstheme="minorHAnsi"/>
        </w:rPr>
      </w:pPr>
    </w:p>
    <w:tbl>
      <w:tblPr>
        <w:tblStyle w:val="LightList-Accent13"/>
        <w:tblpPr w:leftFromText="180" w:rightFromText="180" w:vertAnchor="text" w:horzAnchor="margin" w:tblpX="-18" w:tblpY="279"/>
        <w:tblW w:w="5103" w:type="pct"/>
        <w:tblLayout w:type="fixed"/>
        <w:tblLook w:val="04A0" w:firstRow="1" w:lastRow="0" w:firstColumn="1" w:lastColumn="0" w:noHBand="0" w:noVBand="1"/>
      </w:tblPr>
      <w:tblGrid>
        <w:gridCol w:w="9432"/>
      </w:tblGrid>
      <w:tr w:rsidR="009975A2" w:rsidRPr="00912272" w14:paraId="1214C931" w14:textId="77777777" w:rsidTr="009975A2">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hideMark/>
          </w:tcPr>
          <w:p w14:paraId="3B8901BF"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 xml:space="preserve">DAC Criteria: To what extent is GATE-GEC relevant, effective, efficient, sustainable, </w:t>
            </w:r>
            <w:proofErr w:type="gramStart"/>
            <w:r w:rsidRPr="00912272">
              <w:rPr>
                <w:rFonts w:ascii="Calibri" w:eastAsia="Calibri" w:hAnsi="Calibri" w:cs="Times New Roman"/>
                <w:b w:val="0"/>
                <w:sz w:val="20"/>
              </w:rPr>
              <w:t>impactful</w:t>
            </w:r>
            <w:proofErr w:type="gramEnd"/>
            <w:r w:rsidRPr="00912272">
              <w:rPr>
                <w:rFonts w:ascii="Calibri" w:eastAsia="Calibri" w:hAnsi="Calibri" w:cs="Times New Roman"/>
                <w:b w:val="0"/>
                <w:sz w:val="20"/>
              </w:rPr>
              <w:t>?</w:t>
            </w:r>
          </w:p>
        </w:tc>
      </w:tr>
      <w:tr w:rsidR="009975A2" w:rsidRPr="00912272" w14:paraId="6DC3996F" w14:textId="77777777" w:rsidTr="009975A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000" w:type="pct"/>
            <w:hideMark/>
          </w:tcPr>
          <w:p w14:paraId="4277173F"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Recommend priorities for Plan's future programming for GATE-GEC</w:t>
            </w:r>
          </w:p>
        </w:tc>
      </w:tr>
      <w:tr w:rsidR="009975A2" w:rsidRPr="00912272" w14:paraId="187627D9" w14:textId="77777777" w:rsidTr="009975A2">
        <w:trPr>
          <w:trHeight w:val="977"/>
        </w:trPr>
        <w:tc>
          <w:tcPr>
            <w:cnfStyle w:val="001000000000" w:firstRow="0" w:lastRow="0" w:firstColumn="1" w:lastColumn="0" w:oddVBand="0" w:evenVBand="0" w:oddHBand="0" w:evenHBand="0" w:firstRowFirstColumn="0" w:firstRowLastColumn="0" w:lastRowFirstColumn="0" w:lastRowLastColumn="0"/>
            <w:tcW w:w="5000" w:type="pct"/>
            <w:hideMark/>
          </w:tcPr>
          <w:p w14:paraId="03E23775"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Recommend appropriate changes to strategies, processes, tools &amp; requirements for implementing these priorities, particularly with respect to externalities that may affect future programming</w:t>
            </w:r>
          </w:p>
        </w:tc>
      </w:tr>
      <w:tr w:rsidR="009975A2" w:rsidRPr="00912272" w14:paraId="39F27909" w14:textId="77777777" w:rsidTr="009975A2">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5000" w:type="pct"/>
            <w:hideMark/>
          </w:tcPr>
          <w:p w14:paraId="07E366FC" w14:textId="77777777" w:rsidR="009975A2" w:rsidRPr="00912272" w:rsidRDefault="009975A2" w:rsidP="009975A2">
            <w:pPr>
              <w:rPr>
                <w:rFonts w:ascii="Calibri" w:eastAsia="Calibri" w:hAnsi="Calibri" w:cs="Times New Roman"/>
                <w:b w:val="0"/>
                <w:sz w:val="20"/>
              </w:rPr>
            </w:pPr>
            <w:r w:rsidRPr="00912272">
              <w:rPr>
                <w:rFonts w:ascii="Calibri" w:eastAsia="Calibri" w:hAnsi="Calibri" w:cs="Times New Roman"/>
                <w:b w:val="0"/>
                <w:sz w:val="20"/>
              </w:rPr>
              <w:t>Identify any changes to organisational and programmatic efforts/investments for programme planning/ implementation (including any support systems)</w:t>
            </w:r>
          </w:p>
        </w:tc>
      </w:tr>
    </w:tbl>
    <w:p w14:paraId="53B68ABF" w14:textId="77777777" w:rsidR="00B41EBE" w:rsidRPr="003907A4" w:rsidRDefault="00B41EBE" w:rsidP="001E7F91">
      <w:pPr>
        <w:pStyle w:val="ListParagraph"/>
        <w:ind w:left="927"/>
        <w:jc w:val="both"/>
        <w:rPr>
          <w:rFonts w:asciiTheme="minorHAnsi" w:hAnsiTheme="minorHAnsi" w:cstheme="minorHAnsi"/>
          <w:sz w:val="22"/>
          <w:szCs w:val="22"/>
        </w:rPr>
      </w:pPr>
    </w:p>
    <w:p w14:paraId="261A1D8C" w14:textId="77777777" w:rsidR="009975A2" w:rsidRDefault="009975A2" w:rsidP="00D83740">
      <w:pPr>
        <w:spacing w:after="0"/>
        <w:ind w:hanging="142"/>
        <w:jc w:val="both"/>
        <w:rPr>
          <w:rFonts w:cstheme="minorHAnsi"/>
        </w:rPr>
      </w:pPr>
    </w:p>
    <w:p w14:paraId="44B91D84" w14:textId="77777777" w:rsidR="00D83740" w:rsidRDefault="00B41EBE" w:rsidP="00D83740">
      <w:pPr>
        <w:spacing w:after="0"/>
        <w:ind w:hanging="142"/>
        <w:jc w:val="both"/>
        <w:rPr>
          <w:rFonts w:cstheme="minorHAnsi"/>
        </w:rPr>
      </w:pPr>
      <w:r w:rsidRPr="003907A4">
        <w:rPr>
          <w:rFonts w:cstheme="minorHAnsi"/>
        </w:rPr>
        <w:t>In addition to using GEC questions and OECD-DAC evaluation criteria, the follow</w:t>
      </w:r>
      <w:r w:rsidR="00D83740">
        <w:rPr>
          <w:rFonts w:cstheme="minorHAnsi"/>
        </w:rPr>
        <w:t>ing are cross-cutting</w:t>
      </w:r>
    </w:p>
    <w:p w14:paraId="163F6703" w14:textId="0CAE37D5" w:rsidR="00B41EBE" w:rsidRPr="003907A4" w:rsidRDefault="00FB1BF6" w:rsidP="00D83740">
      <w:pPr>
        <w:spacing w:after="0"/>
        <w:ind w:hanging="142"/>
        <w:jc w:val="both"/>
        <w:rPr>
          <w:rFonts w:cstheme="minorHAnsi"/>
        </w:rPr>
      </w:pPr>
      <w:proofErr w:type="gramStart"/>
      <w:r w:rsidRPr="003907A4">
        <w:rPr>
          <w:rFonts w:cstheme="minorHAnsi"/>
        </w:rPr>
        <w:t>questions</w:t>
      </w:r>
      <w:proofErr w:type="gramEnd"/>
      <w:r w:rsidR="00D83740">
        <w:rPr>
          <w:rFonts w:cstheme="minorHAnsi"/>
        </w:rPr>
        <w:t xml:space="preserve"> </w:t>
      </w:r>
      <w:r w:rsidR="00B41EBE" w:rsidRPr="003907A4">
        <w:rPr>
          <w:rFonts w:cstheme="minorHAnsi"/>
        </w:rPr>
        <w:t xml:space="preserve">for Plan’s evaluations: </w:t>
      </w:r>
    </w:p>
    <w:p w14:paraId="195F9457" w14:textId="77777777" w:rsidR="001767C1" w:rsidRPr="003907A4" w:rsidRDefault="001767C1" w:rsidP="001E7F91">
      <w:pPr>
        <w:spacing w:after="0"/>
        <w:ind w:hanging="142"/>
        <w:jc w:val="both"/>
        <w:rPr>
          <w:rFonts w:cstheme="minorHAnsi"/>
        </w:rPr>
      </w:pPr>
    </w:p>
    <w:p w14:paraId="02CA9491" w14:textId="77777777" w:rsidR="00B41EBE" w:rsidRPr="003907A4" w:rsidRDefault="00B41EBE" w:rsidP="001E7F91">
      <w:pPr>
        <w:pStyle w:val="ListParagraph"/>
        <w:numPr>
          <w:ilvl w:val="0"/>
          <w:numId w:val="7"/>
        </w:numPr>
        <w:spacing w:line="276" w:lineRule="auto"/>
        <w:ind w:left="993" w:hanging="426"/>
        <w:jc w:val="both"/>
        <w:rPr>
          <w:rFonts w:asciiTheme="minorHAnsi" w:hAnsiTheme="minorHAnsi" w:cstheme="minorHAnsi"/>
          <w:sz w:val="22"/>
          <w:szCs w:val="22"/>
        </w:rPr>
      </w:pPr>
      <w:r w:rsidRPr="003907A4">
        <w:rPr>
          <w:rFonts w:asciiTheme="minorHAnsi" w:hAnsiTheme="minorHAnsi" w:cstheme="minorHAnsi"/>
          <w:sz w:val="22"/>
          <w:szCs w:val="22"/>
        </w:rPr>
        <w:t>Child-centeredness – to what extent were children involved in the project, how were they selected, what was the impact on boys and girls of their participation in the project and how did the project affect girls and boys, directly or indirectly, positively or negatively?</w:t>
      </w:r>
    </w:p>
    <w:p w14:paraId="30B232AD" w14:textId="77777777" w:rsidR="00B41EBE" w:rsidRPr="003907A4" w:rsidRDefault="00B41EBE" w:rsidP="001E7F91">
      <w:pPr>
        <w:pStyle w:val="ListParagraph"/>
        <w:numPr>
          <w:ilvl w:val="0"/>
          <w:numId w:val="7"/>
        </w:numPr>
        <w:spacing w:line="276" w:lineRule="auto"/>
        <w:ind w:left="993" w:hanging="426"/>
        <w:jc w:val="both"/>
        <w:rPr>
          <w:rFonts w:asciiTheme="minorHAnsi" w:hAnsiTheme="minorHAnsi" w:cstheme="minorHAnsi"/>
          <w:sz w:val="22"/>
          <w:szCs w:val="22"/>
        </w:rPr>
      </w:pPr>
      <w:r w:rsidRPr="003907A4">
        <w:rPr>
          <w:rFonts w:asciiTheme="minorHAnsi" w:hAnsiTheme="minorHAnsi" w:cstheme="minorHAnsi"/>
          <w:sz w:val="22"/>
          <w:szCs w:val="22"/>
        </w:rPr>
        <w:t>Non-discrimination and inclusion – who benefited from the project and who was excluded, and why? How were marginalised/ vulnerable groups included?</w:t>
      </w:r>
      <w:r w:rsidR="00CE36D4" w:rsidRPr="003907A4">
        <w:rPr>
          <w:rFonts w:asciiTheme="minorHAnsi" w:hAnsiTheme="minorHAnsi" w:cstheme="minorHAnsi"/>
          <w:sz w:val="22"/>
          <w:szCs w:val="22"/>
          <w:lang w:val="en-GB"/>
        </w:rPr>
        <w:t xml:space="preserve"> What w</w:t>
      </w:r>
      <w:r w:rsidR="00AB37B4" w:rsidRPr="003907A4">
        <w:rPr>
          <w:rFonts w:asciiTheme="minorHAnsi" w:hAnsiTheme="minorHAnsi" w:cstheme="minorHAnsi"/>
          <w:sz w:val="22"/>
          <w:szCs w:val="22"/>
          <w:lang w:val="en-GB"/>
        </w:rPr>
        <w:t>as</w:t>
      </w:r>
      <w:r w:rsidR="00CE36D4" w:rsidRPr="003907A4">
        <w:rPr>
          <w:rFonts w:asciiTheme="minorHAnsi" w:hAnsiTheme="minorHAnsi" w:cstheme="minorHAnsi"/>
          <w:sz w:val="22"/>
          <w:szCs w:val="22"/>
          <w:lang w:val="en-GB"/>
        </w:rPr>
        <w:t xml:space="preserve"> the impact on specific groups of children with disabilities (see Washington group for the types of disabilities)</w:t>
      </w:r>
      <w:r w:rsidR="00AB37B4" w:rsidRPr="003907A4">
        <w:rPr>
          <w:rFonts w:asciiTheme="minorHAnsi" w:hAnsiTheme="minorHAnsi" w:cstheme="minorHAnsi"/>
          <w:sz w:val="22"/>
          <w:szCs w:val="22"/>
          <w:lang w:val="en-GB"/>
        </w:rPr>
        <w:t>?</w:t>
      </w:r>
    </w:p>
    <w:p w14:paraId="12A0A8EB" w14:textId="1D182025" w:rsidR="00D83740" w:rsidRPr="00D83740" w:rsidRDefault="00B41EBE" w:rsidP="00D83740">
      <w:pPr>
        <w:pStyle w:val="ListParagraph"/>
        <w:numPr>
          <w:ilvl w:val="0"/>
          <w:numId w:val="7"/>
        </w:numPr>
        <w:spacing w:line="276" w:lineRule="auto"/>
        <w:ind w:left="993" w:hanging="426"/>
        <w:jc w:val="both"/>
        <w:rPr>
          <w:rFonts w:asciiTheme="minorHAnsi" w:hAnsiTheme="minorHAnsi" w:cstheme="minorHAnsi"/>
          <w:sz w:val="22"/>
          <w:szCs w:val="22"/>
        </w:rPr>
      </w:pPr>
      <w:r w:rsidRPr="003907A4">
        <w:rPr>
          <w:rFonts w:asciiTheme="minorHAnsi" w:hAnsiTheme="minorHAnsi" w:cstheme="minorHAnsi"/>
          <w:sz w:val="22"/>
          <w:szCs w:val="22"/>
        </w:rPr>
        <w:t>Gender – to what extent did the project contribute to increased equality between boys and girls</w:t>
      </w:r>
      <w:r w:rsidR="00D00313" w:rsidRPr="003907A4">
        <w:rPr>
          <w:rFonts w:asciiTheme="minorHAnsi" w:hAnsiTheme="minorHAnsi" w:cstheme="minorHAnsi"/>
          <w:sz w:val="22"/>
          <w:szCs w:val="22"/>
          <w:lang w:val="en-GB"/>
        </w:rPr>
        <w:t xml:space="preserve"> (looking at disability)</w:t>
      </w:r>
      <w:r w:rsidRPr="003907A4">
        <w:rPr>
          <w:rFonts w:asciiTheme="minorHAnsi" w:hAnsiTheme="minorHAnsi" w:cstheme="minorHAnsi"/>
          <w:sz w:val="22"/>
          <w:szCs w:val="22"/>
        </w:rPr>
        <w:t>, women and men? To what extent was the project gender transformative?</w:t>
      </w:r>
      <w:r w:rsidR="00394655" w:rsidRPr="003907A4">
        <w:rPr>
          <w:rStyle w:val="FootnoteReference"/>
          <w:rFonts w:asciiTheme="minorHAnsi" w:hAnsiTheme="minorHAnsi" w:cstheme="minorHAnsi"/>
          <w:sz w:val="22"/>
          <w:szCs w:val="22"/>
        </w:rPr>
        <w:footnoteReference w:id="7"/>
      </w:r>
    </w:p>
    <w:p w14:paraId="52CAB4BB" w14:textId="387CFE3D" w:rsidR="00FB1BF6" w:rsidRDefault="00CE36D4" w:rsidP="001E7F91">
      <w:pPr>
        <w:pStyle w:val="ListParagraph"/>
        <w:ind w:left="993" w:hanging="426"/>
        <w:jc w:val="both"/>
        <w:rPr>
          <w:rStyle w:val="Heading1Char"/>
          <w:rFonts w:asciiTheme="minorHAnsi" w:hAnsiTheme="minorHAnsi" w:cstheme="minorHAnsi"/>
          <w:lang w:val="en-GB"/>
        </w:rPr>
      </w:pPr>
      <w:r w:rsidRPr="00407E0A">
        <w:rPr>
          <w:rStyle w:val="Heading1Char"/>
          <w:rFonts w:asciiTheme="minorHAnsi" w:hAnsiTheme="minorHAnsi" w:cstheme="minorHAnsi"/>
        </w:rPr>
        <w:t xml:space="preserve">                                                                                                                                                                                                                                                                                                                                                                                                                                                                                                                                                                                                                                                                                                                                                                                                                                                                                                                                                                                                                                                                                                                                                                                                                                                                                                                                                                                                                                                                                                                                                                                                                                                                                                                                                                                                                                                                                                                                                                                                                                                                                                                                                                                                                                                                                                                                                                                                                                                                                                                                                                                                                                                                                                                                                                                                                                                                                                    </w:t>
      </w:r>
      <w:bookmarkStart w:id="5" w:name="_Toc486002074"/>
    </w:p>
    <w:p w14:paraId="45845814" w14:textId="77777777" w:rsidR="00475C74" w:rsidRPr="00FB1BF6" w:rsidRDefault="00475C74" w:rsidP="001E7F91">
      <w:pPr>
        <w:jc w:val="both"/>
        <w:rPr>
          <w:rFonts w:eastAsiaTheme="majorEastAsia" w:cstheme="minorHAnsi"/>
          <w:b/>
          <w:bCs/>
          <w:color w:val="365F91" w:themeColor="accent1" w:themeShade="BF"/>
          <w:sz w:val="28"/>
          <w:szCs w:val="28"/>
        </w:rPr>
      </w:pPr>
      <w:r w:rsidRPr="00FB1BF6">
        <w:rPr>
          <w:rStyle w:val="Heading1Char"/>
          <w:rFonts w:asciiTheme="minorHAnsi" w:hAnsiTheme="minorHAnsi" w:cstheme="minorHAnsi"/>
        </w:rPr>
        <w:t>5. Evaluation design</w:t>
      </w:r>
      <w:bookmarkEnd w:id="5"/>
      <w:r w:rsidRPr="00FB1BF6">
        <w:rPr>
          <w:rFonts w:cstheme="minorHAnsi"/>
          <w:b/>
          <w:bCs/>
          <w:color w:val="1F497D"/>
        </w:rPr>
        <w:t xml:space="preserve"> </w:t>
      </w:r>
    </w:p>
    <w:p w14:paraId="0133D18F" w14:textId="77777777" w:rsidR="00475C74" w:rsidRPr="00407E0A" w:rsidRDefault="00475C74" w:rsidP="001E7F91">
      <w:pPr>
        <w:autoSpaceDE w:val="0"/>
        <w:autoSpaceDN w:val="0"/>
        <w:adjustRightInd w:val="0"/>
        <w:spacing w:after="0" w:line="240" w:lineRule="auto"/>
        <w:jc w:val="both"/>
        <w:rPr>
          <w:rFonts w:cstheme="minorHAnsi"/>
          <w:b/>
          <w:bCs/>
          <w:color w:val="000000"/>
        </w:rPr>
      </w:pPr>
      <w:bookmarkStart w:id="6" w:name="_Toc486002075"/>
      <w:r w:rsidRPr="00407E0A">
        <w:rPr>
          <w:rStyle w:val="Heading2Char"/>
          <w:rFonts w:asciiTheme="minorHAnsi" w:hAnsiTheme="minorHAnsi" w:cstheme="minorHAnsi"/>
        </w:rPr>
        <w:lastRenderedPageBreak/>
        <w:t>5.1 Research design</w:t>
      </w:r>
      <w:bookmarkEnd w:id="6"/>
      <w:r w:rsidRPr="00407E0A">
        <w:rPr>
          <w:rFonts w:cstheme="minorHAnsi"/>
          <w:color w:val="1F497D"/>
        </w:rPr>
        <w:t xml:space="preserve"> </w:t>
      </w:r>
    </w:p>
    <w:p w14:paraId="3BFB09B4" w14:textId="77777777" w:rsidR="00867117" w:rsidRPr="00407E0A" w:rsidRDefault="00867117" w:rsidP="001E7F91">
      <w:pPr>
        <w:autoSpaceDE w:val="0"/>
        <w:autoSpaceDN w:val="0"/>
        <w:adjustRightInd w:val="0"/>
        <w:spacing w:after="0" w:line="240" w:lineRule="auto"/>
        <w:jc w:val="both"/>
        <w:rPr>
          <w:rFonts w:cstheme="minorHAnsi"/>
          <w:color w:val="000000"/>
        </w:rPr>
      </w:pPr>
    </w:p>
    <w:p w14:paraId="29AC9C85" w14:textId="1EC2AE1C" w:rsidR="00D00313" w:rsidRDefault="00D00313" w:rsidP="001E7F91">
      <w:pPr>
        <w:spacing w:after="60" w:line="240" w:lineRule="auto"/>
        <w:jc w:val="both"/>
        <w:rPr>
          <w:rFonts w:cstheme="minorHAnsi"/>
        </w:rPr>
      </w:pPr>
      <w:r w:rsidRPr="00407E0A">
        <w:rPr>
          <w:rFonts w:eastAsia="Arial" w:cstheme="minorHAnsi"/>
          <w:color w:val="000000" w:themeColor="text1"/>
        </w:rPr>
        <w:t>A baseline</w:t>
      </w:r>
      <w:r w:rsidR="00C710FB">
        <w:rPr>
          <w:rFonts w:eastAsia="Arial" w:cstheme="minorHAnsi"/>
          <w:color w:val="000000" w:themeColor="text1"/>
        </w:rPr>
        <w:t xml:space="preserve"> evaluation</w:t>
      </w:r>
      <w:r w:rsidRPr="00407E0A">
        <w:rPr>
          <w:rFonts w:eastAsia="Arial" w:cstheme="minorHAnsi"/>
          <w:color w:val="000000" w:themeColor="text1"/>
        </w:rPr>
        <w:t xml:space="preserve"> will be</w:t>
      </w:r>
      <w:r w:rsidR="00425716">
        <w:rPr>
          <w:rFonts w:eastAsia="Arial" w:cstheme="minorHAnsi"/>
          <w:color w:val="000000" w:themeColor="text1"/>
        </w:rPr>
        <w:t xml:space="preserve"> </w:t>
      </w:r>
      <w:r w:rsidR="00C710FB">
        <w:rPr>
          <w:rFonts w:eastAsia="Arial" w:cstheme="minorHAnsi"/>
          <w:color w:val="000000" w:themeColor="text1"/>
        </w:rPr>
        <w:t>commence</w:t>
      </w:r>
      <w:r w:rsidR="00425716">
        <w:rPr>
          <w:rFonts w:eastAsia="Arial" w:cstheme="minorHAnsi"/>
          <w:color w:val="000000" w:themeColor="text1"/>
        </w:rPr>
        <w:t xml:space="preserve"> in September 2017</w:t>
      </w:r>
      <w:r w:rsidR="00C710FB">
        <w:rPr>
          <w:rFonts w:eastAsia="Arial" w:cstheme="minorHAnsi"/>
          <w:color w:val="000000" w:themeColor="text1"/>
        </w:rPr>
        <w:t xml:space="preserve"> (with the fieldwork taking place in early November-early December 2017)</w:t>
      </w:r>
      <w:r w:rsidR="00425716">
        <w:rPr>
          <w:rFonts w:eastAsia="Arial" w:cstheme="minorHAnsi"/>
          <w:color w:val="000000" w:themeColor="text1"/>
        </w:rPr>
        <w:t xml:space="preserve"> </w:t>
      </w:r>
      <w:r w:rsidRPr="00407E0A">
        <w:rPr>
          <w:rFonts w:eastAsia="Arial" w:cstheme="minorHAnsi"/>
          <w:color w:val="000000" w:themeColor="text1"/>
        </w:rPr>
        <w:t>and the</w:t>
      </w:r>
      <w:r w:rsidRPr="00407E0A">
        <w:rPr>
          <w:rFonts w:eastAsia="Arial" w:cstheme="minorHAnsi"/>
          <w:color w:val="000000" w:themeColor="text1"/>
          <w:lang w:val=""/>
        </w:rPr>
        <w:t xml:space="preserve"> findings will be used to review the project logframe and theory of change and propose any revision in project design and the MEL framework as necessary. A midline evaluation will be conducted in </w:t>
      </w:r>
      <w:r w:rsidRPr="00407E0A">
        <w:rPr>
          <w:rFonts w:eastAsia="Arial" w:cstheme="minorHAnsi"/>
          <w:lang w:val=""/>
        </w:rPr>
        <w:t xml:space="preserve">September 2019 </w:t>
      </w:r>
      <w:r w:rsidRPr="00407E0A">
        <w:rPr>
          <w:rFonts w:eastAsia="Arial" w:cstheme="minorHAnsi"/>
          <w:color w:val="000000" w:themeColor="text1"/>
          <w:lang w:val=""/>
        </w:rPr>
        <w:t>to validate ongoing monitoring findings and determine the overall effectiveness of the project against the various project output and outcome indicators, and document lessons learnt. The final evaluation will</w:t>
      </w:r>
      <w:r>
        <w:rPr>
          <w:rFonts w:eastAsia="Arial" w:cstheme="minorHAnsi"/>
          <w:color w:val="000000" w:themeColor="text1"/>
          <w:lang w:val=""/>
        </w:rPr>
        <w:t xml:space="preserve"> be carried out in </w:t>
      </w:r>
      <w:r w:rsidRPr="00407E0A">
        <w:rPr>
          <w:rFonts w:eastAsia="Arial" w:cstheme="minorHAnsi"/>
          <w:color w:val="000000" w:themeColor="text1"/>
          <w:lang w:val=""/>
        </w:rPr>
        <w:t xml:space="preserve">2021 (includes the final tracking year) collect quantitative survey data and qualitative data analysed alongside the school-level data collected through the Project Monitoring System and provide an evaluation of the project outcomes and impact.  </w:t>
      </w:r>
      <w:r w:rsidRPr="00407E0A">
        <w:rPr>
          <w:rFonts w:cstheme="minorHAnsi"/>
        </w:rPr>
        <w:t xml:space="preserve">At the baseline the intended design for the GEC-T evaluation will be a multi-period (Baseline – Midline – Endline) panel study with randomised control groups. The panel design will involve tracking, and measuring changes in, the learning outcomes of a specific cohort of individual learners over time (i.e. at the individual level, the score for a given learner at the Baseline will be compared with the score for that same learner at the </w:t>
      </w:r>
      <w:proofErr w:type="spellStart"/>
      <w:r w:rsidRPr="00407E0A">
        <w:rPr>
          <w:rFonts w:cstheme="minorHAnsi"/>
        </w:rPr>
        <w:t>Endline</w:t>
      </w:r>
      <w:proofErr w:type="spellEnd"/>
      <w:r w:rsidRPr="00407E0A">
        <w:rPr>
          <w:rFonts w:cstheme="minorHAnsi"/>
        </w:rPr>
        <w:t>).</w:t>
      </w:r>
    </w:p>
    <w:p w14:paraId="2B693791" w14:textId="77777777" w:rsidR="00425716" w:rsidRPr="00407E0A" w:rsidRDefault="00425716" w:rsidP="001E7F91">
      <w:pPr>
        <w:spacing w:after="60" w:line="240" w:lineRule="auto"/>
        <w:jc w:val="both"/>
        <w:rPr>
          <w:rFonts w:cstheme="minorHAnsi"/>
        </w:rPr>
      </w:pPr>
    </w:p>
    <w:p w14:paraId="1675D71D" w14:textId="4EB711C5" w:rsidR="00927649" w:rsidRPr="00A463F1" w:rsidRDefault="00404363" w:rsidP="001E7F91">
      <w:pPr>
        <w:spacing w:after="0"/>
        <w:jc w:val="both"/>
        <w:rPr>
          <w:rFonts w:cstheme="minorHAnsi"/>
          <w:i/>
        </w:rPr>
      </w:pPr>
      <w:r w:rsidRPr="00407E0A">
        <w:rPr>
          <w:rFonts w:eastAsia="Arial" w:cstheme="minorHAnsi"/>
        </w:rPr>
        <w:t xml:space="preserve">The external evaluations for </w:t>
      </w:r>
      <w:r w:rsidRPr="00407E0A">
        <w:rPr>
          <w:rFonts w:eastAsia="Arial" w:cstheme="minorHAnsi"/>
          <w:i/>
        </w:rPr>
        <w:t>GATE-GEC</w:t>
      </w:r>
      <w:r w:rsidRPr="00407E0A">
        <w:rPr>
          <w:rFonts w:eastAsia="Arial" w:cstheme="minorHAnsi"/>
        </w:rPr>
        <w:t xml:space="preserve"> will adopt a quasi-experimental approach, with Treatment and Control groups to allow for difference-in-difference analysis of our results as well as looking at pre and post-test changes in key outcome indicators</w:t>
      </w:r>
      <w:r w:rsidR="00AB37B4" w:rsidRPr="00407E0A">
        <w:rPr>
          <w:rFonts w:eastAsia="Arial" w:cstheme="minorHAnsi"/>
        </w:rPr>
        <w:t xml:space="preserve"> to assess the impact of the project</w:t>
      </w:r>
      <w:r w:rsidRPr="00407E0A">
        <w:rPr>
          <w:rFonts w:eastAsia="Arial" w:cstheme="minorHAnsi"/>
        </w:rPr>
        <w:t xml:space="preserve">. </w:t>
      </w:r>
      <w:r w:rsidR="00D00313">
        <w:rPr>
          <w:rFonts w:eastAsia="Arial" w:cstheme="minorHAnsi"/>
        </w:rPr>
        <w:t>Due to the size and distribution of treatment schools, the evaluation will look to capture a representative sample of the target beneficiaries (marginalised girls</w:t>
      </w:r>
      <w:r w:rsidR="00291616">
        <w:rPr>
          <w:rFonts w:eastAsia="Arial" w:cstheme="minorHAnsi"/>
        </w:rPr>
        <w:t xml:space="preserve"> across PS and a larger concentration across JSS schools,</w:t>
      </w:r>
      <w:r w:rsidR="00D00313">
        <w:rPr>
          <w:rFonts w:eastAsia="Arial" w:cstheme="minorHAnsi"/>
        </w:rPr>
        <w:t xml:space="preserve"> and children with disabilities (boys and girls with disabilities)</w:t>
      </w:r>
      <w:r w:rsidR="00291616">
        <w:rPr>
          <w:rFonts w:eastAsia="Arial" w:cstheme="minorHAnsi"/>
        </w:rPr>
        <w:t xml:space="preserve"> across PS schools</w:t>
      </w:r>
      <w:r w:rsidR="00D00313">
        <w:rPr>
          <w:rFonts w:eastAsia="Arial" w:cstheme="minorHAnsi"/>
        </w:rPr>
        <w:t xml:space="preserve">; this will be defined by the evaluator during the inception phase. </w:t>
      </w:r>
      <w:r w:rsidR="00927649" w:rsidRPr="00394655">
        <w:rPr>
          <w:rFonts w:eastAsia="Arial" w:cstheme="minorHAnsi"/>
        </w:rPr>
        <w:t>We will also look to disaggregate against other marginalised sub-groups including child-headed households (female) and beneficiaries having</w:t>
      </w:r>
      <w:r w:rsidR="0092138D">
        <w:rPr>
          <w:rFonts w:eastAsia="Arial" w:cstheme="minorHAnsi"/>
        </w:rPr>
        <w:t xml:space="preserve"> other caring responsibilities.</w:t>
      </w:r>
      <w:r w:rsidR="00927649" w:rsidRPr="00394655">
        <w:rPr>
          <w:rFonts w:eastAsia="Arial" w:cstheme="minorHAnsi"/>
        </w:rPr>
        <w:t xml:space="preserve"> To ensure our evaluation is representative of all stakeholders, our MEL framework will also capture feedback from boys, parents (mothers and fathers) and caregivers, other community members, PVs, LAs, STs, teachers and MEST officials.</w:t>
      </w:r>
    </w:p>
    <w:p w14:paraId="79898AEC" w14:textId="77777777" w:rsidR="00927649" w:rsidRDefault="00927649" w:rsidP="001E7F91">
      <w:pPr>
        <w:spacing w:after="60" w:line="240" w:lineRule="auto"/>
        <w:jc w:val="both"/>
        <w:rPr>
          <w:rFonts w:eastAsia="Arial" w:cstheme="minorHAnsi"/>
        </w:rPr>
      </w:pPr>
    </w:p>
    <w:p w14:paraId="415404FF" w14:textId="719A530B" w:rsidR="00D00313" w:rsidRPr="00FD38E6" w:rsidRDefault="00404363" w:rsidP="001E7F91">
      <w:pPr>
        <w:spacing w:after="60" w:line="240" w:lineRule="auto"/>
        <w:jc w:val="both"/>
        <w:rPr>
          <w:rFonts w:eastAsia="Arial" w:cstheme="minorHAnsi"/>
        </w:rPr>
      </w:pPr>
      <w:r w:rsidRPr="00407E0A">
        <w:rPr>
          <w:rFonts w:eastAsia="Arial" w:cstheme="minorHAnsi"/>
        </w:rPr>
        <w:t xml:space="preserve">Due to the specific context of our current beneficiary group, in particular the number of interventions in support to primary and secondary education, the consortium will work with country partners, our external evaluators, </w:t>
      </w:r>
      <w:r w:rsidR="00C36A0C">
        <w:rPr>
          <w:rFonts w:eastAsia="Arial" w:cstheme="minorHAnsi"/>
        </w:rPr>
        <w:t>Fund manager</w:t>
      </w:r>
      <w:r w:rsidRPr="00407E0A">
        <w:rPr>
          <w:rFonts w:eastAsia="Arial" w:cstheme="minorHAnsi"/>
        </w:rPr>
        <w:t xml:space="preserve"> and MEST to establish appropriate control groups. The evaluation will </w:t>
      </w:r>
      <w:r w:rsidR="00D00313">
        <w:rPr>
          <w:rFonts w:eastAsia="Arial" w:cstheme="minorHAnsi"/>
        </w:rPr>
        <w:t>also</w:t>
      </w:r>
      <w:r w:rsidR="00425716">
        <w:rPr>
          <w:rFonts w:eastAsia="Arial" w:cstheme="minorHAnsi"/>
        </w:rPr>
        <w:t xml:space="preserve"> </w:t>
      </w:r>
      <w:r w:rsidRPr="00407E0A">
        <w:rPr>
          <w:rFonts w:eastAsia="Arial" w:cstheme="minorHAnsi"/>
        </w:rPr>
        <w:t xml:space="preserve">look to capture </w:t>
      </w:r>
      <w:r w:rsidR="00D00313">
        <w:rPr>
          <w:rFonts w:eastAsia="Arial" w:cstheme="minorHAnsi"/>
        </w:rPr>
        <w:t xml:space="preserve">a sample of </w:t>
      </w:r>
      <w:r w:rsidRPr="00407E0A">
        <w:rPr>
          <w:rFonts w:eastAsia="Arial" w:cstheme="minorHAnsi"/>
        </w:rPr>
        <w:t>those beneficiaries that have transitioned post JSS, into SSS, employment, training or other pathways to capture sustainability of the project interventions and life choices taken post JSS education.</w:t>
      </w:r>
      <w:r w:rsidR="00D00313">
        <w:rPr>
          <w:rFonts w:eastAsia="Arial" w:cstheme="minorHAnsi"/>
        </w:rPr>
        <w:t xml:space="preserve"> A joint sampling approach will be used in the initial baseline evaluation to allow for a clear link between the learning and transition of the sample of beneficiaries and the impact the project looks to achieve. It is important to re-iterate the concerns flagged in the previous GEC around limited tracking of the beneficiaries over the course of the project (mainly due to the Ebola outbreak and movement of families)</w:t>
      </w:r>
      <w:r w:rsidR="00291616">
        <w:rPr>
          <w:rFonts w:eastAsia="Arial" w:cstheme="minorHAnsi"/>
        </w:rPr>
        <w:t>, therefore tracking tools and structured</w:t>
      </w:r>
      <w:r w:rsidR="00D00313">
        <w:rPr>
          <w:rFonts w:eastAsia="Arial" w:cstheme="minorHAnsi"/>
        </w:rPr>
        <w:t xml:space="preserve"> processes will be followed at the verification stage to ensure the correct ID’s are allocated to individuals beneficiaries and accurate contact information is captured to follow up at the midline and </w:t>
      </w:r>
      <w:proofErr w:type="spellStart"/>
      <w:r w:rsidR="00D00313">
        <w:rPr>
          <w:rFonts w:eastAsia="Arial" w:cstheme="minorHAnsi"/>
        </w:rPr>
        <w:t>endline</w:t>
      </w:r>
      <w:proofErr w:type="spellEnd"/>
      <w:r w:rsidR="00D00313">
        <w:rPr>
          <w:rFonts w:eastAsia="Arial" w:cstheme="minorHAnsi"/>
        </w:rPr>
        <w:t xml:space="preserve"> phase.</w:t>
      </w:r>
    </w:p>
    <w:p w14:paraId="5720BB2B" w14:textId="77777777" w:rsidR="00BA1D86" w:rsidRPr="00407E0A" w:rsidRDefault="00BA1D86" w:rsidP="001E7F91">
      <w:pPr>
        <w:spacing w:after="60" w:line="240" w:lineRule="auto"/>
        <w:jc w:val="both"/>
        <w:rPr>
          <w:rFonts w:cstheme="minorHAnsi"/>
        </w:rPr>
      </w:pPr>
    </w:p>
    <w:p w14:paraId="706613AD" w14:textId="77777777" w:rsidR="00927649" w:rsidRDefault="005F7EDA" w:rsidP="001E7F91">
      <w:pPr>
        <w:spacing w:after="0"/>
        <w:jc w:val="both"/>
        <w:rPr>
          <w:rFonts w:cstheme="minorHAnsi"/>
        </w:rPr>
      </w:pPr>
      <w:r w:rsidRPr="00394655">
        <w:rPr>
          <w:rFonts w:eastAsia="Arial" w:cstheme="minorHAnsi"/>
        </w:rPr>
        <w:t xml:space="preserve">GATE-GEC will be focusing on two key transition points: Primary 6 to Junior Secondary School for children with disabilities and Junior Secondary School to Senior Secondary School. </w:t>
      </w:r>
      <w:r w:rsidR="00291616" w:rsidRPr="00291616">
        <w:rPr>
          <w:rFonts w:eastAsia="Arial" w:cstheme="minorHAnsi"/>
        </w:rPr>
        <w:t>The e</w:t>
      </w:r>
      <w:r w:rsidR="00291616" w:rsidRPr="00FD38E6">
        <w:rPr>
          <w:rFonts w:cstheme="minorHAnsi"/>
        </w:rPr>
        <w:t>xpected transition of beneficiaries throughout grades is outlined in table 9 under section 6.</w:t>
      </w:r>
    </w:p>
    <w:p w14:paraId="04B2D4C2" w14:textId="77777777" w:rsidR="00927649" w:rsidRDefault="00927649" w:rsidP="001E7F91">
      <w:pPr>
        <w:spacing w:after="0"/>
        <w:jc w:val="both"/>
        <w:rPr>
          <w:rFonts w:cstheme="minorHAnsi"/>
        </w:rPr>
      </w:pPr>
    </w:p>
    <w:p w14:paraId="1DB939B7" w14:textId="78D4C245" w:rsidR="00BA1D86" w:rsidRPr="00FD38E6" w:rsidRDefault="00291616" w:rsidP="001E7F91">
      <w:pPr>
        <w:spacing w:after="0"/>
        <w:jc w:val="both"/>
        <w:rPr>
          <w:rFonts w:cstheme="minorHAnsi"/>
        </w:rPr>
      </w:pPr>
      <w:r>
        <w:rPr>
          <w:rFonts w:cstheme="minorHAnsi"/>
        </w:rPr>
        <w:t>It will be important to capture a sufficient sample that is representative of the total population of beneficiaries per grade and district</w:t>
      </w:r>
      <w:r w:rsidR="00927649">
        <w:rPr>
          <w:rFonts w:cstheme="minorHAnsi"/>
        </w:rPr>
        <w:t xml:space="preserve"> (taking into account that nearly 75% of our benefic</w:t>
      </w:r>
      <w:r w:rsidR="00425716">
        <w:rPr>
          <w:rFonts w:cstheme="minorHAnsi"/>
        </w:rPr>
        <w:t>ia</w:t>
      </w:r>
      <w:r w:rsidR="00927649">
        <w:rPr>
          <w:rFonts w:cstheme="minorHAnsi"/>
        </w:rPr>
        <w:t>r</w:t>
      </w:r>
      <w:r w:rsidR="00425716">
        <w:rPr>
          <w:rFonts w:cstheme="minorHAnsi"/>
        </w:rPr>
        <w:t>i</w:t>
      </w:r>
      <w:r w:rsidR="00927649">
        <w:rPr>
          <w:rFonts w:cstheme="minorHAnsi"/>
        </w:rPr>
        <w:t xml:space="preserve">es are </w:t>
      </w:r>
      <w:r w:rsidR="00927649">
        <w:rPr>
          <w:rFonts w:cstheme="minorHAnsi"/>
        </w:rPr>
        <w:lastRenderedPageBreak/>
        <w:t>based in JS</w:t>
      </w:r>
      <w:r w:rsidR="00425716">
        <w:rPr>
          <w:rFonts w:cstheme="minorHAnsi"/>
        </w:rPr>
        <w:t>S</w:t>
      </w:r>
      <w:r w:rsidR="00927649">
        <w:rPr>
          <w:rFonts w:cstheme="minorHAnsi"/>
        </w:rPr>
        <w:t xml:space="preserve"> schools, and 25% in PS schools, which is largely made up of children with disabilities</w:t>
      </w:r>
      <w:r w:rsidR="00425716">
        <w:rPr>
          <w:rFonts w:cstheme="minorHAnsi"/>
        </w:rPr>
        <w:t>)</w:t>
      </w:r>
      <w:r>
        <w:rPr>
          <w:rFonts w:cstheme="minorHAnsi"/>
        </w:rPr>
        <w:t>. The learning cohort will be gathered from the girls that will be in schools for most</w:t>
      </w:r>
      <w:r w:rsidR="00425716">
        <w:rPr>
          <w:rFonts w:cstheme="minorHAnsi"/>
        </w:rPr>
        <w:t xml:space="preserve"> of the duration of the project;</w:t>
      </w:r>
      <w:r>
        <w:rPr>
          <w:rFonts w:cstheme="minorHAnsi"/>
        </w:rPr>
        <w:t xml:space="preserve"> in the case of primary schools this will be easier, but a relevant weighting will also need to be given to the JS schools, particularly as nearly 75% of our beneficiaries </w:t>
      </w:r>
      <w:r w:rsidR="00425716">
        <w:rPr>
          <w:rFonts w:cstheme="minorHAnsi"/>
        </w:rPr>
        <w:t xml:space="preserve">are </w:t>
      </w:r>
      <w:r>
        <w:rPr>
          <w:rFonts w:cstheme="minorHAnsi"/>
        </w:rPr>
        <w:t>based in these schools. This means that the</w:t>
      </w:r>
      <w:r w:rsidR="00425716">
        <w:rPr>
          <w:rFonts w:cstheme="minorHAnsi"/>
        </w:rPr>
        <w:t xml:space="preserve"> learning</w:t>
      </w:r>
      <w:r>
        <w:rPr>
          <w:rFonts w:cstheme="minorHAnsi"/>
        </w:rPr>
        <w:t xml:space="preserve"> cohort grades that will </w:t>
      </w:r>
      <w:r w:rsidR="00425716">
        <w:rPr>
          <w:rFonts w:cstheme="minorHAnsi"/>
        </w:rPr>
        <w:t>be</w:t>
      </w:r>
      <w:r>
        <w:rPr>
          <w:rFonts w:cstheme="minorHAnsi"/>
        </w:rPr>
        <w:t xml:space="preserve"> track</w:t>
      </w:r>
      <w:r w:rsidR="00425716">
        <w:rPr>
          <w:rFonts w:cstheme="minorHAnsi"/>
        </w:rPr>
        <w:t xml:space="preserve">ed </w:t>
      </w:r>
      <w:r>
        <w:rPr>
          <w:rFonts w:cstheme="minorHAnsi"/>
        </w:rPr>
        <w:t xml:space="preserve">all the way through </w:t>
      </w:r>
      <w:r w:rsidR="00425716">
        <w:rPr>
          <w:rFonts w:cstheme="minorHAnsi"/>
        </w:rPr>
        <w:t>are</w:t>
      </w:r>
      <w:r>
        <w:rPr>
          <w:rFonts w:cstheme="minorHAnsi"/>
        </w:rPr>
        <w:t xml:space="preserve"> PS 1- P6 and JSS 1. </w:t>
      </w:r>
      <w:r w:rsidR="00927649">
        <w:rPr>
          <w:rFonts w:eastAsia="Arial" w:cstheme="minorHAnsi"/>
        </w:rPr>
        <w:t>The transition cohort grades will be captured from the JS</w:t>
      </w:r>
      <w:r w:rsidR="00425716">
        <w:rPr>
          <w:rFonts w:eastAsia="Arial" w:cstheme="minorHAnsi"/>
        </w:rPr>
        <w:t>S</w:t>
      </w:r>
      <w:r w:rsidR="00927649">
        <w:rPr>
          <w:rFonts w:eastAsia="Arial" w:cstheme="minorHAnsi"/>
        </w:rPr>
        <w:t xml:space="preserve"> schools, so mainly JSS 2-3 as these marginalised girls would be expected to transition to a post-JSS pathway by the end of the </w:t>
      </w:r>
      <w:r w:rsidR="00425716">
        <w:rPr>
          <w:rFonts w:eastAsia="Arial" w:cstheme="minorHAnsi"/>
        </w:rPr>
        <w:t xml:space="preserve">project interventions (year 3). </w:t>
      </w:r>
      <w:r w:rsidR="00927649">
        <w:rPr>
          <w:rFonts w:eastAsia="Arial" w:cstheme="minorHAnsi"/>
        </w:rPr>
        <w:t xml:space="preserve">To account for attrition throughout the project, a larger proportion of girls should be sampled in the earlier grades. </w:t>
      </w:r>
    </w:p>
    <w:p w14:paraId="65E7D3D5" w14:textId="77777777" w:rsidR="00BA1D86" w:rsidRPr="00394655" w:rsidRDefault="00BA1D86" w:rsidP="001E7F91">
      <w:pPr>
        <w:spacing w:after="60" w:line="240" w:lineRule="auto"/>
        <w:jc w:val="both"/>
        <w:rPr>
          <w:rFonts w:eastAsia="Arial" w:cstheme="minorHAnsi"/>
        </w:rPr>
      </w:pPr>
    </w:p>
    <w:p w14:paraId="3164DFBD" w14:textId="77777777" w:rsidR="00C350E4" w:rsidRPr="003B4893" w:rsidRDefault="00C350E4" w:rsidP="001E7F91">
      <w:pPr>
        <w:spacing w:after="0"/>
        <w:jc w:val="both"/>
        <w:rPr>
          <w:rFonts w:cstheme="minorHAnsi"/>
          <w:b/>
        </w:rPr>
      </w:pPr>
      <w:r w:rsidRPr="003B4893">
        <w:rPr>
          <w:rFonts w:cstheme="minorHAnsi"/>
          <w:b/>
        </w:rPr>
        <w:t>Tracking the beneficiaries</w:t>
      </w:r>
    </w:p>
    <w:p w14:paraId="05E81222" w14:textId="77777777" w:rsidR="00C350E4" w:rsidRPr="003B4893" w:rsidRDefault="00C350E4" w:rsidP="001E7F91">
      <w:pPr>
        <w:spacing w:after="0"/>
        <w:jc w:val="both"/>
        <w:rPr>
          <w:rStyle w:val="PageNumber"/>
          <w:rFonts w:cstheme="minorHAnsi"/>
        </w:rPr>
      </w:pPr>
      <w:r w:rsidRPr="003B4893">
        <w:rPr>
          <w:rFonts w:cstheme="minorHAnsi"/>
        </w:rPr>
        <w:t>On tracking of beneficiaries, a beneficiary tracking tool (laminated cards with a barcode, photo and name of the beneficiary) will be distributed to the beneficiaries during the project’s verification phase. These cards will improve accuracy, and clear tracking of the beneficiaries and the support they receive. W</w:t>
      </w:r>
      <w:r w:rsidRPr="003B4893">
        <w:rPr>
          <w:rFonts w:eastAsia="Arial" w:cstheme="minorHAnsi"/>
        </w:rPr>
        <w:t xml:space="preserve">e would expect the evaluators to use this tracking tool when gathering data from the beneficiaries so that we can track them more accurately when it comes to the midline and </w:t>
      </w:r>
      <w:proofErr w:type="spellStart"/>
      <w:r w:rsidRPr="003B4893">
        <w:rPr>
          <w:rFonts w:eastAsia="Arial" w:cstheme="minorHAnsi"/>
        </w:rPr>
        <w:t>endline</w:t>
      </w:r>
      <w:proofErr w:type="spellEnd"/>
      <w:r w:rsidRPr="003B4893">
        <w:rPr>
          <w:rFonts w:eastAsia="Arial" w:cstheme="minorHAnsi"/>
        </w:rPr>
        <w:t>. We would expect this tool to be used alongside the existing tracking process proposed by the evaluators which captures reliable information</w:t>
      </w:r>
      <w:r>
        <w:rPr>
          <w:rFonts w:eastAsia="Arial" w:cstheme="minorHAnsi"/>
        </w:rPr>
        <w:t xml:space="preserve"> including unique IDs, </w:t>
      </w:r>
      <w:r w:rsidRPr="003B4893">
        <w:rPr>
          <w:rFonts w:eastAsia="Arial" w:cstheme="minorHAnsi"/>
        </w:rPr>
        <w:t>addresses</w:t>
      </w:r>
      <w:r>
        <w:rPr>
          <w:rFonts w:eastAsia="Arial" w:cstheme="minorHAnsi"/>
        </w:rPr>
        <w:t xml:space="preserve"> (with GPS)</w:t>
      </w:r>
      <w:r w:rsidRPr="003B4893">
        <w:rPr>
          <w:rFonts w:eastAsia="Arial" w:cstheme="minorHAnsi"/>
        </w:rPr>
        <w:t xml:space="preserve"> and </w:t>
      </w:r>
      <w:r>
        <w:rPr>
          <w:rFonts w:eastAsia="Arial" w:cstheme="minorHAnsi"/>
        </w:rPr>
        <w:t xml:space="preserve">identifying </w:t>
      </w:r>
      <w:r w:rsidRPr="003B4893">
        <w:rPr>
          <w:rFonts w:eastAsia="Arial" w:cstheme="minorHAnsi"/>
        </w:rPr>
        <w:t>contact details of these beneficiaries</w:t>
      </w:r>
      <w:r>
        <w:rPr>
          <w:rFonts w:eastAsia="Arial" w:cstheme="minorHAnsi"/>
        </w:rPr>
        <w:t xml:space="preserve"> </w:t>
      </w:r>
      <w:r w:rsidRPr="003B4893">
        <w:rPr>
          <w:rFonts w:eastAsia="Arial" w:cstheme="minorHAnsi"/>
        </w:rPr>
        <w:t xml:space="preserve">, as an extra layer of ensuring we capture the same sample throughout. </w:t>
      </w:r>
      <w:r>
        <w:rPr>
          <w:rFonts w:eastAsia="Arial" w:cstheme="minorHAnsi"/>
        </w:rPr>
        <w:t xml:space="preserve">This will be particularly important for those girls that will be transitioning out and an appropriate process will need to be identified for in and out of school girls. </w:t>
      </w:r>
      <w:r w:rsidRPr="003B4893">
        <w:rPr>
          <w:rFonts w:eastAsia="Arial" w:cstheme="minorHAnsi"/>
        </w:rPr>
        <w:t xml:space="preserve">The evaluators and the partners will </w:t>
      </w:r>
      <w:r>
        <w:rPr>
          <w:rFonts w:eastAsia="Arial" w:cstheme="minorHAnsi"/>
        </w:rPr>
        <w:t>work collectively to ensure the most appropriate questions are posed during the tracking process to identify the right beneficiaries.</w:t>
      </w:r>
    </w:p>
    <w:p w14:paraId="36BE6DE1" w14:textId="77777777" w:rsidR="00703A69" w:rsidRPr="00407E0A" w:rsidRDefault="00703A69" w:rsidP="001E7F91">
      <w:pPr>
        <w:spacing w:line="240" w:lineRule="auto"/>
        <w:jc w:val="both"/>
        <w:rPr>
          <w:rFonts w:eastAsia="Arial" w:cstheme="minorHAnsi"/>
        </w:rPr>
      </w:pPr>
      <w:r w:rsidRPr="00407E0A">
        <w:rPr>
          <w:rFonts w:eastAsia="Arial" w:cstheme="minorHAnsi"/>
        </w:rPr>
        <w:br w:type="page"/>
      </w:r>
    </w:p>
    <w:p w14:paraId="428A1958" w14:textId="77777777" w:rsidR="006338A5" w:rsidRPr="00407E0A" w:rsidRDefault="006338A5" w:rsidP="001E7F91">
      <w:pPr>
        <w:spacing w:after="60"/>
        <w:jc w:val="both"/>
        <w:rPr>
          <w:rFonts w:cstheme="minorHAnsi"/>
          <w:b/>
          <w:bCs/>
          <w:color w:val="000000"/>
        </w:rPr>
      </w:pPr>
      <w:bookmarkStart w:id="7" w:name="_Toc484184639"/>
      <w:bookmarkStart w:id="8" w:name="_Toc486002076"/>
      <w:r w:rsidRPr="00407E0A">
        <w:rPr>
          <w:rStyle w:val="Heading2Char"/>
          <w:rFonts w:asciiTheme="minorHAnsi" w:hAnsiTheme="minorHAnsi" w:cstheme="minorHAnsi"/>
        </w:rPr>
        <w:lastRenderedPageBreak/>
        <w:t>5.2 Measuring outcomes</w:t>
      </w:r>
      <w:bookmarkEnd w:id="7"/>
      <w:bookmarkEnd w:id="8"/>
      <w:r w:rsidRPr="00407E0A">
        <w:rPr>
          <w:rFonts w:cstheme="minorHAnsi"/>
          <w:color w:val="1F497D"/>
        </w:rPr>
        <w:t xml:space="preserve"> </w:t>
      </w:r>
    </w:p>
    <w:p w14:paraId="2154008A" w14:textId="77777777" w:rsidR="00927649" w:rsidRDefault="006338A5" w:rsidP="001E7F91">
      <w:pPr>
        <w:spacing w:after="60"/>
        <w:jc w:val="both"/>
        <w:rPr>
          <w:rFonts w:eastAsia="Arial" w:cstheme="minorHAnsi"/>
        </w:rPr>
      </w:pPr>
      <w:r w:rsidRPr="00407E0A">
        <w:rPr>
          <w:rFonts w:eastAsia="Arial" w:cstheme="minorHAnsi"/>
        </w:rPr>
        <w:t xml:space="preserve">The </w:t>
      </w:r>
      <w:r w:rsidRPr="00407E0A">
        <w:rPr>
          <w:rFonts w:eastAsia="Arial" w:cstheme="minorHAnsi"/>
          <w:i/>
        </w:rPr>
        <w:t>GATE-GEC</w:t>
      </w:r>
      <w:r w:rsidRPr="00407E0A">
        <w:rPr>
          <w:rFonts w:eastAsia="Arial" w:cstheme="minorHAnsi"/>
        </w:rPr>
        <w:t xml:space="preserve"> Theory of Change will be the analytical framework for the project evaluation. </w:t>
      </w:r>
      <w:r w:rsidR="005F5B2B" w:rsidRPr="00407E0A">
        <w:rPr>
          <w:rFonts w:eastAsia="Arial" w:cstheme="minorHAnsi"/>
        </w:rPr>
        <w:t>The project will aim to measure three core outcomes (learning, transition and sustainability). Improvement in literacy and numeracy results of the GEC cohort will be a measurement of success, including the completion and continued transition in and out of school.</w:t>
      </w:r>
      <w:r w:rsidRPr="00407E0A">
        <w:rPr>
          <w:rFonts w:eastAsia="Arial" w:cstheme="minorHAnsi"/>
        </w:rPr>
        <w:t xml:space="preserve"> </w:t>
      </w:r>
    </w:p>
    <w:p w14:paraId="6B2361D4" w14:textId="0ADABF57" w:rsidR="00927649" w:rsidRDefault="00927649" w:rsidP="001E7F91">
      <w:pPr>
        <w:spacing w:after="60"/>
        <w:jc w:val="both"/>
        <w:rPr>
          <w:rFonts w:eastAsia="Arial" w:cstheme="minorHAnsi"/>
        </w:rPr>
      </w:pPr>
      <w:r>
        <w:rPr>
          <w:rFonts w:eastAsia="Arial" w:cstheme="minorHAnsi"/>
        </w:rPr>
        <w:t>To provide an overview, a</w:t>
      </w:r>
      <w:r w:rsidRPr="00394655">
        <w:rPr>
          <w:rFonts w:eastAsia="Arial" w:cstheme="minorHAnsi"/>
        </w:rPr>
        <w:t xml:space="preserve"> cohort tracking tool will be implemented to track change at these key points. Project school data (on enrolment, attendance, completion, promotion, repetition and exam (NSPE, BECE, year-end) pass rates, by sex, age, disability status and grade) will be collected for all targeted schools during the course of the school year – exam results are usually issues three times in a school year – this will be identified and incorporated in the project monitoring plan. Verification data will also be gathered once exam results are published (August</w:t>
      </w:r>
      <w:r w:rsidR="00BA0965">
        <w:rPr>
          <w:rStyle w:val="FootnoteReference"/>
          <w:rFonts w:eastAsia="Arial" w:cstheme="minorHAnsi"/>
        </w:rPr>
        <w:footnoteReference w:id="8"/>
      </w:r>
      <w:r w:rsidRPr="00394655">
        <w:rPr>
          <w:rFonts w:eastAsia="Arial" w:cstheme="minorHAnsi"/>
        </w:rPr>
        <w:t>) to identify beneficiaries that will make a transition and those that will not, including those that may discontinue their education pathway. Alongside primary project school data, comparative secondary data will be collected and analysed on an annual basis which will allow us to compare the project results to other changes in district-level data and relative to other districts.  Secondary data sources will include MEST GATE district-level data, the national School Census Report, and MICS surveys. Monitoring changes in District and</w:t>
      </w:r>
      <w:r w:rsidRPr="00407E0A">
        <w:rPr>
          <w:rFonts w:eastAsia="Arial" w:cstheme="minorHAnsi"/>
        </w:rPr>
        <w:t xml:space="preserve"> Regional level data over time will allow us to compare the performance of girls in targeted schools relative to other districts.</w:t>
      </w:r>
    </w:p>
    <w:p w14:paraId="152DB95F" w14:textId="77777777" w:rsidR="00425716" w:rsidRPr="009B0895" w:rsidRDefault="00425716" w:rsidP="001E7F91">
      <w:pPr>
        <w:spacing w:after="60" w:line="240" w:lineRule="auto"/>
        <w:jc w:val="both"/>
        <w:rPr>
          <w:rFonts w:eastAsia="Arial" w:cstheme="minorHAnsi"/>
        </w:rPr>
      </w:pPr>
    </w:p>
    <w:p w14:paraId="2AE81C3A" w14:textId="549B4A59" w:rsidR="00D46BE1" w:rsidRPr="009B0895" w:rsidRDefault="00800C5E" w:rsidP="001E7F91">
      <w:pPr>
        <w:spacing w:after="0"/>
        <w:jc w:val="both"/>
        <w:rPr>
          <w:rFonts w:cstheme="minorHAnsi"/>
          <w:b/>
        </w:rPr>
      </w:pPr>
      <w:r w:rsidRPr="009B0895">
        <w:rPr>
          <w:rFonts w:cstheme="minorHAnsi"/>
          <w:b/>
          <w:bCs/>
          <w:lang w:val="en-US"/>
        </w:rPr>
        <w:t xml:space="preserve">Learning - </w:t>
      </w:r>
      <w:r w:rsidRPr="009B0895">
        <w:rPr>
          <w:rFonts w:cstheme="minorHAnsi"/>
          <w:b/>
          <w:lang w:val="en-US"/>
        </w:rPr>
        <w:t>Improved Literacy and Numeracy</w:t>
      </w:r>
    </w:p>
    <w:p w14:paraId="584F9551" w14:textId="122FB83E" w:rsidR="00080EEE" w:rsidRPr="009B0895" w:rsidRDefault="00800C5E" w:rsidP="001E7F91">
      <w:pPr>
        <w:jc w:val="both"/>
        <w:rPr>
          <w:rFonts w:cstheme="minorHAnsi"/>
          <w:lang w:val="en-US"/>
        </w:rPr>
      </w:pPr>
      <w:r w:rsidRPr="009B0895">
        <w:rPr>
          <w:rFonts w:cstheme="minorHAnsi"/>
          <w:lang w:val="en-US"/>
        </w:rPr>
        <w:t>Assessment scores will be captured during the three key evaluation points. Statistically significant improvement in literacy test scores (</w:t>
      </w:r>
      <w:r w:rsidR="00925F8C">
        <w:rPr>
          <w:rFonts w:cstheme="minorHAnsi"/>
          <w:lang w:val="en-US"/>
        </w:rPr>
        <w:t xml:space="preserve">using </w:t>
      </w:r>
      <w:r w:rsidRPr="009B0895">
        <w:rPr>
          <w:rFonts w:cstheme="minorHAnsi"/>
          <w:lang w:val="en-US"/>
        </w:rPr>
        <w:t xml:space="preserve">adapted EGRA </w:t>
      </w:r>
      <w:r w:rsidR="00925F8C">
        <w:rPr>
          <w:rFonts w:cstheme="minorHAnsi"/>
          <w:lang w:val="en-US"/>
        </w:rPr>
        <w:t>and SEGRA tests</w:t>
      </w:r>
      <w:r w:rsidRPr="009B0895">
        <w:rPr>
          <w:rFonts w:cstheme="minorHAnsi"/>
          <w:lang w:val="en-US"/>
        </w:rPr>
        <w:t xml:space="preserve">) compared to a counterfactual group (primary school &amp; JSS). </w:t>
      </w:r>
      <w:r w:rsidR="00080EEE" w:rsidRPr="009B0895">
        <w:rPr>
          <w:rFonts w:cstheme="minorHAnsi"/>
          <w:lang w:val="en-US"/>
        </w:rPr>
        <w:t xml:space="preserve">We aim to administer these tests to both marginalized girls and children with disabilities’. </w:t>
      </w:r>
      <w:r w:rsidRPr="009B0895">
        <w:rPr>
          <w:rFonts w:cstheme="minorHAnsi"/>
          <w:lang w:val="en-US"/>
        </w:rPr>
        <w:t xml:space="preserve">We will also use annual exam result data to ensure triangulation of the data. </w:t>
      </w:r>
    </w:p>
    <w:p w14:paraId="1291EB87" w14:textId="0020198C" w:rsidR="00800C5E" w:rsidRPr="009B0895" w:rsidRDefault="00A458BF" w:rsidP="001E7F91">
      <w:pPr>
        <w:jc w:val="both"/>
        <w:rPr>
          <w:rFonts w:cstheme="minorHAnsi"/>
          <w:lang w:val="en-US"/>
        </w:rPr>
      </w:pPr>
      <w:r w:rsidRPr="009B0895">
        <w:rPr>
          <w:rFonts w:cstheme="minorHAnsi"/>
          <w:lang w:val="en-US"/>
        </w:rPr>
        <w:t xml:space="preserve">For children with disabilities, </w:t>
      </w:r>
      <w:r w:rsidRPr="009B0895">
        <w:rPr>
          <w:color w:val="000000" w:themeColor="text1"/>
          <w:lang w:eastAsia="en-GB"/>
        </w:rPr>
        <w:t xml:space="preserve">the expectation would be that they are given more time to complete the tests, and the CBRVs and IEDO’s are available to support the process as agreed. We have to ensure that the level of support provided is enough without causing any bias to the results achieved. </w:t>
      </w:r>
      <w:r w:rsidR="00080EEE" w:rsidRPr="009B0895">
        <w:rPr>
          <w:color w:val="000000" w:themeColor="text1"/>
          <w:lang w:eastAsia="en-GB"/>
        </w:rPr>
        <w:t xml:space="preserve">The external evaluator’s will need to identify ways to administer the tests to a sample of children with disabilities, </w:t>
      </w:r>
      <w:r w:rsidRPr="009B0895">
        <w:rPr>
          <w:color w:val="000000" w:themeColor="text1"/>
          <w:lang w:eastAsia="en-GB"/>
        </w:rPr>
        <w:t>draw</w:t>
      </w:r>
      <w:r w:rsidR="00080EEE" w:rsidRPr="009B0895">
        <w:rPr>
          <w:color w:val="000000" w:themeColor="text1"/>
          <w:lang w:eastAsia="en-GB"/>
        </w:rPr>
        <w:t>ing</w:t>
      </w:r>
      <w:r w:rsidRPr="009B0895">
        <w:rPr>
          <w:color w:val="000000" w:themeColor="text1"/>
          <w:lang w:eastAsia="en-GB"/>
        </w:rPr>
        <w:t xml:space="preserve"> on the</w:t>
      </w:r>
      <w:r w:rsidR="00080EEE" w:rsidRPr="009B0895">
        <w:rPr>
          <w:color w:val="000000" w:themeColor="text1"/>
          <w:lang w:eastAsia="en-GB"/>
        </w:rPr>
        <w:t>ir previous experience</w:t>
      </w:r>
      <w:r w:rsidRPr="009B0895">
        <w:rPr>
          <w:color w:val="000000" w:themeColor="text1"/>
          <w:lang w:eastAsia="en-GB"/>
        </w:rPr>
        <w:t xml:space="preserve">. </w:t>
      </w:r>
      <w:r w:rsidR="00080EEE" w:rsidRPr="009B0895">
        <w:rPr>
          <w:color w:val="000000" w:themeColor="text1"/>
          <w:lang w:eastAsia="en-GB"/>
        </w:rPr>
        <w:t>It will also be useful to seek the guidance of the fund manager’s disabilities’ expert once a process has been agreed.</w:t>
      </w:r>
    </w:p>
    <w:p w14:paraId="030546EE" w14:textId="77777777" w:rsidR="00800C5E" w:rsidRPr="009B0895" w:rsidRDefault="00800C5E" w:rsidP="001E7F91">
      <w:pPr>
        <w:jc w:val="both"/>
        <w:rPr>
          <w:rFonts w:cstheme="minorHAnsi"/>
          <w:lang w:val="en-US"/>
        </w:rPr>
      </w:pPr>
      <w:r w:rsidRPr="009B0895">
        <w:rPr>
          <w:rFonts w:cstheme="minorHAnsi"/>
          <w:lang w:val="en-US"/>
        </w:rPr>
        <w:t>For this project, we will also look to capture end of term exam results on literacy and numeracy. These exams usually take place three times a year, so our aim would be to identify processes to capture this from the record cards shared with children, this will be dependent on whether the children have their report cards, but we can trial this and assess during the course of the 1</w:t>
      </w:r>
      <w:r w:rsidRPr="009B0895">
        <w:rPr>
          <w:rFonts w:cstheme="minorHAnsi"/>
          <w:vertAlign w:val="superscript"/>
          <w:lang w:val="en-US"/>
        </w:rPr>
        <w:t>st</w:t>
      </w:r>
      <w:r w:rsidRPr="009B0895">
        <w:rPr>
          <w:rFonts w:cstheme="minorHAnsi"/>
          <w:lang w:val="en-US"/>
        </w:rPr>
        <w:t xml:space="preserve"> year.</w:t>
      </w:r>
    </w:p>
    <w:p w14:paraId="12411EA9" w14:textId="627908B3" w:rsidR="004623AD" w:rsidRPr="009B0895" w:rsidRDefault="00080EEE" w:rsidP="001E7F91">
      <w:pPr>
        <w:tabs>
          <w:tab w:val="left" w:pos="1134"/>
        </w:tabs>
        <w:spacing w:after="60"/>
        <w:jc w:val="both"/>
        <w:rPr>
          <w:rFonts w:cstheme="minorHAnsi"/>
          <w:lang w:val="en-US"/>
        </w:rPr>
      </w:pPr>
      <w:r w:rsidRPr="009B0895">
        <w:rPr>
          <w:rFonts w:cstheme="minorHAnsi"/>
          <w:lang w:val="en-US"/>
        </w:rPr>
        <w:t>Learning s</w:t>
      </w:r>
      <w:r w:rsidR="00800C5E" w:rsidRPr="009B0895">
        <w:rPr>
          <w:rFonts w:cstheme="minorHAnsi"/>
          <w:lang w:val="en-US"/>
        </w:rPr>
        <w:t>cores will be complemented with a mix of qualitative data through FGDs and KIIs exploring the perceptions of the beneficiaries, PVs, parents and other stakeholders on levels of performance, what contributes to improvement in performance or lack of.</w:t>
      </w:r>
      <w:r w:rsidRPr="009B0895">
        <w:rPr>
          <w:rFonts w:cstheme="minorHAnsi"/>
          <w:lang w:val="en-US"/>
        </w:rPr>
        <w:t xml:space="preserve"> </w:t>
      </w:r>
    </w:p>
    <w:p w14:paraId="0B6C0A5F" w14:textId="77777777" w:rsidR="00800C5E" w:rsidRPr="009B0895" w:rsidRDefault="00800C5E" w:rsidP="001E7F91">
      <w:pPr>
        <w:tabs>
          <w:tab w:val="left" w:pos="1134"/>
        </w:tabs>
        <w:spacing w:after="60"/>
        <w:jc w:val="both"/>
        <w:rPr>
          <w:rFonts w:cstheme="minorHAnsi"/>
          <w:lang w:val="en-US"/>
        </w:rPr>
      </w:pPr>
    </w:p>
    <w:p w14:paraId="795CC7CB" w14:textId="77777777" w:rsidR="001B5E72" w:rsidRDefault="001B5E72" w:rsidP="001E7F91">
      <w:pPr>
        <w:tabs>
          <w:tab w:val="left" w:pos="1134"/>
        </w:tabs>
        <w:spacing w:after="60"/>
        <w:jc w:val="both"/>
        <w:rPr>
          <w:rFonts w:cstheme="minorHAnsi"/>
          <w:b/>
          <w:bCs/>
          <w:lang w:val="en-US"/>
        </w:rPr>
      </w:pPr>
      <w:r>
        <w:rPr>
          <w:rFonts w:cstheme="minorHAnsi"/>
          <w:b/>
          <w:bCs/>
          <w:lang w:val="en-US"/>
        </w:rPr>
        <w:lastRenderedPageBreak/>
        <w:t>Transition</w:t>
      </w:r>
    </w:p>
    <w:p w14:paraId="769FA77A" w14:textId="2B439521" w:rsidR="00800C5E" w:rsidRPr="001B5E72" w:rsidRDefault="00800C5E" w:rsidP="001E7F91">
      <w:pPr>
        <w:tabs>
          <w:tab w:val="left" w:pos="1134"/>
        </w:tabs>
        <w:spacing w:after="60"/>
        <w:jc w:val="both"/>
        <w:rPr>
          <w:rFonts w:cstheme="minorHAnsi"/>
          <w:b/>
          <w:bCs/>
          <w:lang w:val="en-US"/>
        </w:rPr>
      </w:pPr>
      <w:r w:rsidRPr="009B0895">
        <w:rPr>
          <w:rFonts w:cstheme="minorHAnsi"/>
          <w:lang w:val="en-US"/>
        </w:rPr>
        <w:t>Enrolment and completion rates of targeted girls and children with disabilities will be measured on an annual basis (enrolment in September, completion in July).  Completion rates will be measured at Primary 6 and JSS 3. It will be important to recognize that transition will be defined differently across the cohort. It will be important for the evaluation to capture ways in which the cohort arrived at their decision, exploring if they experienced any persuasion and/or pressure, and how much free will they had in making their decisions. Particularly as we have limited literature and evidence on this, both nationally and from the GEC 1 project, understanding what successful transition means to our beneficiaries will be important during the baseline and as the project progresses.  It will be particularly interesting to see what the J</w:t>
      </w:r>
      <w:r w:rsidR="00425716" w:rsidRPr="009B0895">
        <w:rPr>
          <w:rFonts w:cstheme="minorHAnsi"/>
          <w:lang w:val="en-US"/>
        </w:rPr>
        <w:t>S</w:t>
      </w:r>
      <w:r w:rsidRPr="009B0895">
        <w:rPr>
          <w:rFonts w:cstheme="minorHAnsi"/>
          <w:lang w:val="en-US"/>
        </w:rPr>
        <w:t>S beneficiaries say, particularly as they will be expected to transition out of school during the project lifetime.</w:t>
      </w:r>
    </w:p>
    <w:p w14:paraId="65E8F2D9" w14:textId="6C9AF035" w:rsidR="00800C5E" w:rsidRPr="009B0895" w:rsidRDefault="00800C5E" w:rsidP="001E7F91">
      <w:pPr>
        <w:jc w:val="both"/>
        <w:rPr>
          <w:rFonts w:cstheme="minorHAnsi"/>
          <w:lang w:val="en-US"/>
        </w:rPr>
      </w:pPr>
      <w:r w:rsidRPr="009B0895">
        <w:rPr>
          <w:rFonts w:cstheme="minorHAnsi"/>
          <w:lang w:val="en-US"/>
        </w:rPr>
        <w:t xml:space="preserve">Some of the successful transition pathways that </w:t>
      </w:r>
      <w:r w:rsidR="00925F8C">
        <w:rPr>
          <w:rFonts w:cstheme="minorHAnsi"/>
          <w:lang w:val="en-US"/>
        </w:rPr>
        <w:t xml:space="preserve">came out of the re-verification data from November 2017 </w:t>
      </w:r>
      <w:r w:rsidRPr="009B0895">
        <w:rPr>
          <w:rFonts w:cstheme="minorHAnsi"/>
          <w:lang w:val="en-US"/>
        </w:rPr>
        <w:t>include:</w:t>
      </w:r>
    </w:p>
    <w:p w14:paraId="34B94EAB" w14:textId="77777777" w:rsidR="00800C5E" w:rsidRPr="009B0895" w:rsidRDefault="00800C5E" w:rsidP="001E7F91">
      <w:pPr>
        <w:pStyle w:val="ListParagraph"/>
        <w:numPr>
          <w:ilvl w:val="0"/>
          <w:numId w:val="20"/>
        </w:numPr>
        <w:jc w:val="both"/>
        <w:rPr>
          <w:rFonts w:asciiTheme="minorHAnsi" w:hAnsiTheme="minorHAnsi" w:cstheme="minorHAnsi"/>
          <w:sz w:val="22"/>
          <w:szCs w:val="22"/>
          <w:lang w:val="en-US"/>
        </w:rPr>
      </w:pPr>
      <w:r w:rsidRPr="009B0895">
        <w:rPr>
          <w:rFonts w:asciiTheme="minorHAnsi" w:hAnsiTheme="minorHAnsi" w:cstheme="minorHAnsi"/>
          <w:sz w:val="22"/>
          <w:szCs w:val="22"/>
          <w:lang w:val="en-US"/>
        </w:rPr>
        <w:t>Further education (Primary to Junior, and Junior to Secondary school, and beyond)</w:t>
      </w:r>
    </w:p>
    <w:p w14:paraId="440BB5CF" w14:textId="77777777" w:rsidR="00800C5E" w:rsidRPr="009B0895" w:rsidRDefault="00800C5E" w:rsidP="001E7F91">
      <w:pPr>
        <w:pStyle w:val="ListParagraph"/>
        <w:numPr>
          <w:ilvl w:val="0"/>
          <w:numId w:val="20"/>
        </w:numPr>
        <w:jc w:val="both"/>
        <w:rPr>
          <w:rFonts w:asciiTheme="minorHAnsi" w:hAnsiTheme="minorHAnsi" w:cstheme="minorHAnsi"/>
          <w:sz w:val="22"/>
          <w:szCs w:val="22"/>
          <w:lang w:val="en-US"/>
        </w:rPr>
      </w:pPr>
      <w:r w:rsidRPr="009B0895">
        <w:rPr>
          <w:rFonts w:asciiTheme="minorHAnsi" w:hAnsiTheme="minorHAnsi" w:cstheme="minorHAnsi"/>
          <w:sz w:val="22"/>
          <w:szCs w:val="22"/>
          <w:lang w:val="en-US"/>
        </w:rPr>
        <w:t xml:space="preserve">Vocational training </w:t>
      </w:r>
    </w:p>
    <w:p w14:paraId="104AAF2D" w14:textId="77777777" w:rsidR="00800C5E" w:rsidRDefault="00800C5E" w:rsidP="001E7F91">
      <w:pPr>
        <w:pStyle w:val="ListParagraph"/>
        <w:numPr>
          <w:ilvl w:val="0"/>
          <w:numId w:val="20"/>
        </w:numPr>
        <w:jc w:val="both"/>
        <w:rPr>
          <w:rFonts w:asciiTheme="minorHAnsi" w:hAnsiTheme="minorHAnsi" w:cstheme="minorHAnsi"/>
          <w:sz w:val="22"/>
          <w:szCs w:val="22"/>
          <w:lang w:val="en-US"/>
        </w:rPr>
      </w:pPr>
      <w:r w:rsidRPr="009B0895">
        <w:rPr>
          <w:rFonts w:asciiTheme="minorHAnsi" w:hAnsiTheme="minorHAnsi" w:cstheme="minorHAnsi"/>
          <w:sz w:val="22"/>
          <w:szCs w:val="22"/>
          <w:lang w:val="en-US"/>
        </w:rPr>
        <w:t xml:space="preserve">Employment (it will be useful to understand whether employment is in an unsafe environment, or are they being paid an appropriate wage.   </w:t>
      </w:r>
    </w:p>
    <w:p w14:paraId="6C4AFE79" w14:textId="595F6C38" w:rsidR="00925F8C" w:rsidRPr="009B0895" w:rsidRDefault="00925F8C" w:rsidP="001E7F91">
      <w:pPr>
        <w:pStyle w:val="ListParagraph"/>
        <w:numPr>
          <w:ilvl w:val="0"/>
          <w:numId w:val="20"/>
        </w:numPr>
        <w:jc w:val="both"/>
        <w:rPr>
          <w:rFonts w:asciiTheme="minorHAnsi" w:hAnsiTheme="minorHAnsi" w:cstheme="minorHAnsi"/>
          <w:sz w:val="22"/>
          <w:szCs w:val="22"/>
          <w:lang w:val="en-US"/>
        </w:rPr>
      </w:pPr>
      <w:r>
        <w:rPr>
          <w:rFonts w:asciiTheme="minorHAnsi" w:hAnsiTheme="minorHAnsi" w:cstheme="minorHAnsi"/>
          <w:sz w:val="22"/>
          <w:szCs w:val="22"/>
          <w:lang w:val="en-US"/>
        </w:rPr>
        <w:t>Become self-employed (start their own business) or continue the family business.</w:t>
      </w:r>
    </w:p>
    <w:p w14:paraId="1C2F172F" w14:textId="76C4964E" w:rsidR="00800C5E" w:rsidRPr="009B0895" w:rsidRDefault="00800C5E" w:rsidP="001E7F91">
      <w:pPr>
        <w:pStyle w:val="ListParagraph"/>
        <w:numPr>
          <w:ilvl w:val="0"/>
          <w:numId w:val="20"/>
        </w:numPr>
        <w:jc w:val="both"/>
        <w:rPr>
          <w:rFonts w:asciiTheme="minorHAnsi" w:hAnsiTheme="minorHAnsi" w:cstheme="minorHAnsi"/>
          <w:sz w:val="22"/>
          <w:szCs w:val="22"/>
          <w:lang w:val="en-US"/>
        </w:rPr>
      </w:pPr>
      <w:r w:rsidRPr="009B0895">
        <w:rPr>
          <w:rFonts w:asciiTheme="minorHAnsi" w:hAnsiTheme="minorHAnsi" w:cstheme="minorHAnsi"/>
          <w:sz w:val="22"/>
          <w:szCs w:val="22"/>
          <w:lang w:val="en-US"/>
        </w:rPr>
        <w:t>Marriage (it will be important to understand whether they recognize getting married as a successful transition as this may be a c</w:t>
      </w:r>
      <w:r w:rsidR="00065978" w:rsidRPr="009B0895">
        <w:rPr>
          <w:rFonts w:asciiTheme="minorHAnsi" w:hAnsiTheme="minorHAnsi" w:cstheme="minorHAnsi"/>
          <w:sz w:val="22"/>
          <w:szCs w:val="22"/>
          <w:lang w:val="en-US"/>
        </w:rPr>
        <w:t>ultural</w:t>
      </w:r>
      <w:r w:rsidRPr="009B0895">
        <w:rPr>
          <w:rFonts w:asciiTheme="minorHAnsi" w:hAnsiTheme="minorHAnsi" w:cstheme="minorHAnsi"/>
          <w:sz w:val="22"/>
          <w:szCs w:val="22"/>
          <w:lang w:val="en-US"/>
        </w:rPr>
        <w:t xml:space="preserve"> norm</w:t>
      </w:r>
      <w:r w:rsidR="00065978" w:rsidRPr="009B0895">
        <w:rPr>
          <w:rFonts w:asciiTheme="minorHAnsi" w:hAnsiTheme="minorHAnsi" w:cstheme="minorHAnsi"/>
          <w:sz w:val="22"/>
          <w:szCs w:val="22"/>
          <w:lang w:val="en-US"/>
        </w:rPr>
        <w:t>)</w:t>
      </w:r>
      <w:r w:rsidRPr="009B0895">
        <w:rPr>
          <w:rFonts w:asciiTheme="minorHAnsi" w:hAnsiTheme="minorHAnsi" w:cstheme="minorHAnsi"/>
          <w:sz w:val="22"/>
          <w:szCs w:val="22"/>
          <w:lang w:val="en-US"/>
        </w:rPr>
        <w:t>. It will also be important to understand what they are spending their time doing, as marriage is a state rat</w:t>
      </w:r>
      <w:r w:rsidR="00065978" w:rsidRPr="009B0895">
        <w:rPr>
          <w:rFonts w:asciiTheme="minorHAnsi" w:hAnsiTheme="minorHAnsi" w:cstheme="minorHAnsi"/>
          <w:sz w:val="22"/>
          <w:szCs w:val="22"/>
          <w:lang w:val="en-US"/>
        </w:rPr>
        <w:t>her than an activity; for example are</w:t>
      </w:r>
      <w:r w:rsidRPr="009B0895">
        <w:rPr>
          <w:rFonts w:asciiTheme="minorHAnsi" w:hAnsiTheme="minorHAnsi" w:cstheme="minorHAnsi"/>
          <w:sz w:val="22"/>
          <w:szCs w:val="22"/>
          <w:lang w:val="en-US"/>
        </w:rPr>
        <w:t xml:space="preserve"> they employed, in education, working etc.</w:t>
      </w:r>
    </w:p>
    <w:p w14:paraId="559924A3" w14:textId="1ECB12C6" w:rsidR="00800C5E" w:rsidRPr="009B0895" w:rsidRDefault="00800C5E" w:rsidP="001E7F91">
      <w:pPr>
        <w:pStyle w:val="ListParagraph"/>
        <w:numPr>
          <w:ilvl w:val="0"/>
          <w:numId w:val="20"/>
        </w:numPr>
        <w:jc w:val="both"/>
        <w:rPr>
          <w:rFonts w:asciiTheme="minorHAnsi" w:hAnsiTheme="minorHAnsi" w:cstheme="minorHAnsi"/>
          <w:sz w:val="22"/>
          <w:szCs w:val="22"/>
          <w:lang w:val="en-US"/>
        </w:rPr>
      </w:pPr>
      <w:r w:rsidRPr="009B0895">
        <w:rPr>
          <w:rFonts w:asciiTheme="minorHAnsi" w:hAnsiTheme="minorHAnsi" w:cstheme="minorHAnsi"/>
          <w:sz w:val="22"/>
          <w:szCs w:val="22"/>
          <w:lang w:val="en-US"/>
        </w:rPr>
        <w:t xml:space="preserve">The pathway of active citizenship will also be explored as to how much this is deemed a successful transition pathway for our beneficiaries. Advocacy and campaigning in the Sierra Leonean context </w:t>
      </w:r>
      <w:r w:rsidR="008D6A39" w:rsidRPr="009B0895">
        <w:rPr>
          <w:rFonts w:asciiTheme="minorHAnsi" w:hAnsiTheme="minorHAnsi" w:cstheme="minorHAnsi"/>
          <w:sz w:val="22"/>
          <w:szCs w:val="22"/>
          <w:lang w:val="en-US"/>
        </w:rPr>
        <w:t>are</w:t>
      </w:r>
      <w:r w:rsidR="00EE6284" w:rsidRPr="009B0895">
        <w:rPr>
          <w:rFonts w:asciiTheme="minorHAnsi" w:hAnsiTheme="minorHAnsi" w:cstheme="minorHAnsi"/>
          <w:sz w:val="22"/>
          <w:szCs w:val="22"/>
          <w:lang w:val="en-US"/>
        </w:rPr>
        <w:t xml:space="preserve"> </w:t>
      </w:r>
      <w:r w:rsidRPr="009B0895">
        <w:rPr>
          <w:rFonts w:asciiTheme="minorHAnsi" w:hAnsiTheme="minorHAnsi" w:cstheme="minorHAnsi"/>
          <w:sz w:val="22"/>
          <w:szCs w:val="22"/>
          <w:lang w:val="en-US"/>
        </w:rPr>
        <w:t>quite limited, and also female role models are rare, so it would be interesting to see if involvement and leadership i</w:t>
      </w:r>
      <w:r w:rsidR="008D6A39" w:rsidRPr="009B0895">
        <w:rPr>
          <w:rFonts w:asciiTheme="minorHAnsi" w:hAnsiTheme="minorHAnsi" w:cstheme="minorHAnsi"/>
          <w:sz w:val="22"/>
          <w:szCs w:val="22"/>
          <w:lang w:val="en-US"/>
        </w:rPr>
        <w:t>n community related activities are</w:t>
      </w:r>
      <w:r w:rsidRPr="009B0895">
        <w:rPr>
          <w:rFonts w:asciiTheme="minorHAnsi" w:hAnsiTheme="minorHAnsi" w:cstheme="minorHAnsi"/>
          <w:sz w:val="22"/>
          <w:szCs w:val="22"/>
          <w:lang w:val="en-US"/>
        </w:rPr>
        <w:t xml:space="preserve"> of interest to our beneficiaries’ future aspirations. It will be interesting to see how this varies by gender and those affected by disability.</w:t>
      </w:r>
    </w:p>
    <w:p w14:paraId="6F1F74C0" w14:textId="77777777" w:rsidR="00800C5E" w:rsidRDefault="00800C5E" w:rsidP="001E7F91">
      <w:pPr>
        <w:pStyle w:val="ListParagraph"/>
        <w:jc w:val="both"/>
        <w:rPr>
          <w:rFonts w:asciiTheme="minorHAnsi" w:hAnsiTheme="minorHAnsi" w:cstheme="minorHAnsi"/>
          <w:sz w:val="22"/>
          <w:szCs w:val="22"/>
          <w:lang w:val="en-US"/>
        </w:rPr>
      </w:pPr>
    </w:p>
    <w:p w14:paraId="7FA38B71" w14:textId="6D53D4E9" w:rsidR="00C350E4" w:rsidRPr="00925F8C" w:rsidRDefault="00C350E4" w:rsidP="001E7F91">
      <w:pPr>
        <w:jc w:val="both"/>
        <w:rPr>
          <w:rFonts w:cstheme="minorHAnsi"/>
          <w:lang w:val="en-US"/>
        </w:rPr>
      </w:pPr>
      <w:r w:rsidRPr="00925F8C">
        <w:rPr>
          <w:rFonts w:cstheme="minorHAnsi"/>
          <w:lang w:val="en-US"/>
        </w:rPr>
        <w:t xml:space="preserve">For children with disabilities, Handicap International highlighted the point that the education pathway is often the one that these children strive for, and during the course of the project, the biggest transition point and achievement for these children would be to get them out of PS and into JSS during the project lifetime. A small few may also move onto SSS – though there would only be a few that would achieve this during the project lifetime. </w:t>
      </w:r>
    </w:p>
    <w:p w14:paraId="77A06836" w14:textId="258F6BC7" w:rsidR="008D6A39" w:rsidRPr="009B0895" w:rsidRDefault="008D6A39" w:rsidP="001E7F91">
      <w:pPr>
        <w:jc w:val="both"/>
        <w:rPr>
          <w:rFonts w:cstheme="minorHAnsi"/>
          <w:lang w:val="en-US"/>
        </w:rPr>
      </w:pPr>
      <w:proofErr w:type="spellStart"/>
      <w:r w:rsidRPr="009B0895">
        <w:rPr>
          <w:rFonts w:cstheme="minorHAnsi"/>
          <w:lang w:val="en-US"/>
        </w:rPr>
        <w:t>Cognisant</w:t>
      </w:r>
      <w:proofErr w:type="spellEnd"/>
      <w:r w:rsidRPr="009B0895">
        <w:rPr>
          <w:rFonts w:cstheme="minorHAnsi"/>
          <w:lang w:val="en-US"/>
        </w:rPr>
        <w:t xml:space="preserve"> of the sensitive nature of the issue we will use participatory methods in our ongoing qualitative monitoring tools to gauge the beneficiaries’ motivations, aspirations and perceptions of marriage, with a view to understand the different meanings that ‘successful transition’ has in different contexts. The nature of our questions around this topic will be informed by the consultants’ findings in the Household Survey. Our qualitative monitoring will also involve talking with boys and men to build an understanding of their own aspirations, expectations of girls and perceptions of marriage to build a broader picture of community attitudes. Qualitative data through the form of KIIs and FGDs will be used with the existing GEC cohort and those that have transitioned out (if we can successful retain contact with them – it will be important for the evaluators to recommend ways to retain contact once the cohort is outside of the school environment based on the baseline findings; these could include use of mobile technology and QR codes to track beneficiaries who have transitioned).</w:t>
      </w:r>
    </w:p>
    <w:p w14:paraId="24CEED67" w14:textId="72E084BA" w:rsidR="00800C5E" w:rsidRPr="009B0895" w:rsidRDefault="00800C5E" w:rsidP="001E7F91">
      <w:pPr>
        <w:jc w:val="both"/>
        <w:rPr>
          <w:rFonts w:cstheme="minorHAnsi"/>
          <w:lang w:val="en-US"/>
        </w:rPr>
      </w:pPr>
      <w:r w:rsidRPr="009B0895">
        <w:rPr>
          <w:rFonts w:cstheme="minorHAnsi"/>
          <w:lang w:val="en-US"/>
        </w:rPr>
        <w:lastRenderedPageBreak/>
        <w:t>An important aspect of our evaluations will be to better understand the process that led to the decisions of this successful pathway, and whether they deem it successful. The household survey will need to include the relevant transition questions to ensure we can speak to what success means to our beneficiaries, and wh</w:t>
      </w:r>
      <w:r w:rsidR="008D6A39" w:rsidRPr="009B0895">
        <w:rPr>
          <w:rFonts w:cstheme="minorHAnsi"/>
          <w:lang w:val="en-US"/>
        </w:rPr>
        <w:t>at impact the project has had on</w:t>
      </w:r>
      <w:r w:rsidRPr="009B0895">
        <w:rPr>
          <w:rFonts w:cstheme="minorHAnsi"/>
          <w:lang w:val="en-US"/>
        </w:rPr>
        <w:t xml:space="preserve"> them </w:t>
      </w:r>
      <w:r w:rsidR="008D6A39" w:rsidRPr="009B0895">
        <w:rPr>
          <w:rFonts w:cstheme="minorHAnsi"/>
          <w:lang w:val="en-US"/>
        </w:rPr>
        <w:t xml:space="preserve">in terms of </w:t>
      </w:r>
      <w:r w:rsidRPr="009B0895">
        <w:rPr>
          <w:rFonts w:cstheme="minorHAnsi"/>
          <w:lang w:val="en-US"/>
        </w:rPr>
        <w:t>making these life choices and decisions. It will also be important for the evaluators to understand how this differs for boys and girls, and children with disabilities.</w:t>
      </w:r>
    </w:p>
    <w:p w14:paraId="31764171" w14:textId="77777777" w:rsidR="00800C5E" w:rsidRPr="009B0895" w:rsidRDefault="00800C5E" w:rsidP="001E7F91">
      <w:pPr>
        <w:jc w:val="both"/>
        <w:rPr>
          <w:rFonts w:cstheme="minorHAnsi"/>
          <w:lang w:val="en-US"/>
        </w:rPr>
      </w:pPr>
      <w:r w:rsidRPr="009B0895">
        <w:rPr>
          <w:rFonts w:cstheme="minorHAnsi"/>
          <w:lang w:val="en-US"/>
        </w:rPr>
        <w:t xml:space="preserve">During the evaluations, household surveys will be used to understand what transition means to our beneficiaries, and track the cohort’s transition throughout the schools and beyond. </w:t>
      </w:r>
    </w:p>
    <w:p w14:paraId="47A9ECB2" w14:textId="5CD20C8F" w:rsidR="004623AD" w:rsidRPr="009B0895" w:rsidRDefault="0003701D" w:rsidP="001E7F91">
      <w:pPr>
        <w:spacing w:after="0"/>
        <w:jc w:val="both"/>
        <w:rPr>
          <w:rFonts w:cstheme="minorHAnsi"/>
          <w:lang w:val="en-US"/>
        </w:rPr>
      </w:pPr>
      <w:r w:rsidRPr="009B0895">
        <w:rPr>
          <w:rFonts w:cstheme="minorHAnsi"/>
          <w:lang w:val="en-US"/>
        </w:rPr>
        <w:t>The table below outlines the quantitative and qualitative tools to measure the outcomes in the project.</w:t>
      </w:r>
    </w:p>
    <w:p w14:paraId="5CEA3B29" w14:textId="597D964E" w:rsidR="006338A5" w:rsidRPr="001767C1" w:rsidRDefault="00D46BE1" w:rsidP="001E7F91">
      <w:pPr>
        <w:spacing w:after="0"/>
        <w:jc w:val="both"/>
        <w:rPr>
          <w:rFonts w:cstheme="minorHAnsi"/>
          <w:i/>
        </w:rPr>
      </w:pPr>
      <w:r w:rsidRPr="001767C1">
        <w:rPr>
          <w:rFonts w:cstheme="minorHAnsi"/>
          <w:i/>
        </w:rPr>
        <w:t>Table 3</w:t>
      </w:r>
      <w:r w:rsidR="00AD60AA" w:rsidRPr="001767C1">
        <w:rPr>
          <w:rFonts w:cstheme="minorHAnsi"/>
          <w:i/>
        </w:rPr>
        <w:t xml:space="preserve">: Outcomes </w:t>
      </w:r>
      <w:r w:rsidR="006338A5" w:rsidRPr="001767C1">
        <w:rPr>
          <w:rFonts w:cstheme="minorHAnsi"/>
          <w:i/>
        </w:rPr>
        <w:t>for measurement</w:t>
      </w:r>
    </w:p>
    <w:p w14:paraId="20EC6D36" w14:textId="77777777" w:rsidR="006338A5" w:rsidRPr="00407E0A" w:rsidRDefault="006338A5" w:rsidP="001E7F91">
      <w:pPr>
        <w:spacing w:after="0"/>
        <w:jc w:val="both"/>
        <w:rPr>
          <w:rFonts w:cstheme="minorHAnsi"/>
        </w:rPr>
      </w:pPr>
    </w:p>
    <w:tbl>
      <w:tblPr>
        <w:tblW w:w="10774" w:type="dxa"/>
        <w:tblInd w:w="-601" w:type="dxa"/>
        <w:tblLook w:val="04A0" w:firstRow="1" w:lastRow="0" w:firstColumn="1" w:lastColumn="0" w:noHBand="0" w:noVBand="1"/>
      </w:tblPr>
      <w:tblGrid>
        <w:gridCol w:w="2552"/>
        <w:gridCol w:w="1984"/>
        <w:gridCol w:w="2127"/>
        <w:gridCol w:w="2693"/>
        <w:gridCol w:w="1418"/>
      </w:tblGrid>
      <w:tr w:rsidR="006338A5" w:rsidRPr="00D46BE1" w14:paraId="712D3E85" w14:textId="77777777" w:rsidTr="00FA2A4F">
        <w:trPr>
          <w:trHeight w:val="1650"/>
        </w:trPr>
        <w:tc>
          <w:tcPr>
            <w:tcW w:w="2552" w:type="dxa"/>
            <w:tcBorders>
              <w:top w:val="single" w:sz="8" w:space="0" w:color="auto"/>
              <w:left w:val="single" w:sz="8" w:space="0" w:color="auto"/>
              <w:bottom w:val="nil"/>
              <w:right w:val="single" w:sz="4" w:space="0" w:color="auto"/>
            </w:tcBorders>
            <w:shd w:val="clear" w:color="000000" w:fill="548DD4" w:themeFill="text2" w:themeFillTint="99"/>
            <w:vAlign w:val="center"/>
            <w:hideMark/>
          </w:tcPr>
          <w:p w14:paraId="292677E0" w14:textId="77777777" w:rsidR="006338A5" w:rsidRPr="00D46BE1" w:rsidRDefault="006338A5" w:rsidP="001E7F91">
            <w:pPr>
              <w:spacing w:after="0" w:line="240" w:lineRule="auto"/>
              <w:jc w:val="both"/>
              <w:rPr>
                <w:rFonts w:eastAsia="Times New Roman" w:cstheme="minorHAnsi"/>
                <w:b/>
                <w:bCs/>
                <w:color w:val="000000"/>
                <w:sz w:val="20"/>
                <w:szCs w:val="20"/>
                <w:lang w:eastAsia="en-GB"/>
              </w:rPr>
            </w:pPr>
            <w:r w:rsidRPr="00D46BE1">
              <w:rPr>
                <w:rFonts w:eastAsia="Times New Roman" w:cstheme="minorHAnsi"/>
                <w:b/>
                <w:bCs/>
                <w:color w:val="000000"/>
                <w:sz w:val="20"/>
                <w:szCs w:val="20"/>
                <w:lang w:eastAsia="en-GB"/>
              </w:rPr>
              <w:t>Outcome</w:t>
            </w:r>
          </w:p>
        </w:tc>
        <w:tc>
          <w:tcPr>
            <w:tcW w:w="1984" w:type="dxa"/>
            <w:tcBorders>
              <w:top w:val="single" w:sz="8" w:space="0" w:color="auto"/>
              <w:left w:val="single" w:sz="8" w:space="0" w:color="auto"/>
              <w:bottom w:val="nil"/>
              <w:right w:val="single" w:sz="4" w:space="0" w:color="auto"/>
            </w:tcBorders>
            <w:shd w:val="clear" w:color="000000" w:fill="548DD4" w:themeFill="text2" w:themeFillTint="99"/>
            <w:vAlign w:val="center"/>
            <w:hideMark/>
          </w:tcPr>
          <w:p w14:paraId="43D19C40" w14:textId="77777777" w:rsidR="006338A5" w:rsidRPr="00D46BE1" w:rsidRDefault="006338A5" w:rsidP="001E7F91">
            <w:pPr>
              <w:spacing w:after="0" w:line="240" w:lineRule="auto"/>
              <w:jc w:val="both"/>
              <w:rPr>
                <w:rFonts w:eastAsia="Times New Roman" w:cstheme="minorHAnsi"/>
                <w:b/>
                <w:bCs/>
                <w:color w:val="000000"/>
                <w:sz w:val="20"/>
                <w:szCs w:val="20"/>
                <w:lang w:eastAsia="en-GB"/>
              </w:rPr>
            </w:pPr>
            <w:r w:rsidRPr="00D46BE1">
              <w:rPr>
                <w:rFonts w:eastAsia="Times New Roman" w:cstheme="minorHAnsi"/>
                <w:b/>
                <w:bCs/>
                <w:color w:val="000000"/>
                <w:sz w:val="20"/>
                <w:szCs w:val="20"/>
                <w:lang w:eastAsia="en-GB"/>
              </w:rPr>
              <w:t>Level at which measurement will take place  (e.g. household, school, study club)</w:t>
            </w:r>
          </w:p>
        </w:tc>
        <w:tc>
          <w:tcPr>
            <w:tcW w:w="2127" w:type="dxa"/>
            <w:tcBorders>
              <w:top w:val="single" w:sz="8" w:space="0" w:color="auto"/>
              <w:left w:val="nil"/>
              <w:bottom w:val="nil"/>
              <w:right w:val="single" w:sz="4" w:space="0" w:color="auto"/>
            </w:tcBorders>
            <w:shd w:val="clear" w:color="000000" w:fill="548DD4" w:themeFill="text2" w:themeFillTint="99"/>
            <w:vAlign w:val="center"/>
            <w:hideMark/>
          </w:tcPr>
          <w:p w14:paraId="5B640EDA" w14:textId="77777777" w:rsidR="006338A5" w:rsidRPr="00D46BE1" w:rsidRDefault="006338A5" w:rsidP="001E7F91">
            <w:pPr>
              <w:spacing w:after="0" w:line="240" w:lineRule="auto"/>
              <w:jc w:val="both"/>
              <w:rPr>
                <w:rFonts w:eastAsia="Times New Roman" w:cstheme="minorHAnsi"/>
                <w:b/>
                <w:bCs/>
                <w:color w:val="000000"/>
                <w:sz w:val="20"/>
                <w:szCs w:val="20"/>
                <w:lang w:eastAsia="en-GB"/>
              </w:rPr>
            </w:pPr>
            <w:r w:rsidRPr="00D46BE1">
              <w:rPr>
                <w:rFonts w:eastAsia="Times New Roman" w:cstheme="minorHAnsi"/>
                <w:b/>
                <w:bCs/>
                <w:color w:val="000000"/>
                <w:sz w:val="20"/>
                <w:szCs w:val="20"/>
                <w:lang w:eastAsia="en-GB"/>
              </w:rPr>
              <w:t>Tool and mode of data collection</w:t>
            </w:r>
          </w:p>
        </w:tc>
        <w:tc>
          <w:tcPr>
            <w:tcW w:w="2693" w:type="dxa"/>
            <w:tcBorders>
              <w:top w:val="single" w:sz="8" w:space="0" w:color="auto"/>
              <w:left w:val="nil"/>
              <w:bottom w:val="nil"/>
              <w:right w:val="single" w:sz="4" w:space="0" w:color="auto"/>
            </w:tcBorders>
            <w:shd w:val="clear" w:color="000000" w:fill="548DD4" w:themeFill="text2" w:themeFillTint="99"/>
            <w:vAlign w:val="center"/>
            <w:hideMark/>
          </w:tcPr>
          <w:p w14:paraId="289AA59A" w14:textId="77777777" w:rsidR="006338A5" w:rsidRPr="00D46BE1" w:rsidRDefault="006338A5" w:rsidP="001E7F91">
            <w:pPr>
              <w:spacing w:after="0" w:line="240" w:lineRule="auto"/>
              <w:jc w:val="both"/>
              <w:rPr>
                <w:rFonts w:eastAsia="Times New Roman" w:cstheme="minorHAnsi"/>
                <w:b/>
                <w:bCs/>
                <w:color w:val="000000"/>
                <w:sz w:val="20"/>
                <w:szCs w:val="20"/>
                <w:lang w:eastAsia="en-GB"/>
              </w:rPr>
            </w:pPr>
            <w:r w:rsidRPr="00D46BE1">
              <w:rPr>
                <w:rFonts w:eastAsia="Times New Roman" w:cstheme="minorHAnsi"/>
                <w:b/>
                <w:bCs/>
                <w:color w:val="000000"/>
                <w:sz w:val="20"/>
                <w:szCs w:val="20"/>
                <w:lang w:eastAsia="en-GB"/>
              </w:rPr>
              <w:t>Rationale (why this is most appropriate approach for this output)</w:t>
            </w:r>
          </w:p>
        </w:tc>
        <w:tc>
          <w:tcPr>
            <w:tcW w:w="1418" w:type="dxa"/>
            <w:tcBorders>
              <w:top w:val="single" w:sz="8" w:space="0" w:color="auto"/>
              <w:left w:val="nil"/>
              <w:bottom w:val="nil"/>
              <w:right w:val="single" w:sz="8" w:space="0" w:color="auto"/>
            </w:tcBorders>
            <w:shd w:val="clear" w:color="000000" w:fill="548DD4" w:themeFill="text2" w:themeFillTint="99"/>
            <w:vAlign w:val="center"/>
            <w:hideMark/>
          </w:tcPr>
          <w:p w14:paraId="4FCFC7B5" w14:textId="77777777" w:rsidR="006338A5" w:rsidRPr="00D46BE1" w:rsidRDefault="006338A5" w:rsidP="001E7F91">
            <w:pPr>
              <w:spacing w:after="0" w:line="240" w:lineRule="auto"/>
              <w:jc w:val="both"/>
              <w:rPr>
                <w:rFonts w:eastAsia="Times New Roman" w:cstheme="minorHAnsi"/>
                <w:b/>
                <w:bCs/>
                <w:color w:val="000000"/>
                <w:sz w:val="20"/>
                <w:szCs w:val="20"/>
                <w:lang w:eastAsia="en-GB"/>
              </w:rPr>
            </w:pPr>
            <w:r w:rsidRPr="00D46BE1">
              <w:rPr>
                <w:rFonts w:eastAsia="Times New Roman" w:cstheme="minorHAnsi"/>
                <w:b/>
                <w:bCs/>
                <w:color w:val="000000"/>
                <w:sz w:val="20"/>
                <w:szCs w:val="20"/>
                <w:lang w:eastAsia="en-GB"/>
              </w:rPr>
              <w:t xml:space="preserve">Frequency of data collection </w:t>
            </w:r>
          </w:p>
        </w:tc>
      </w:tr>
      <w:tr w:rsidR="006338A5" w:rsidRPr="00D46BE1" w14:paraId="5C4E9626" w14:textId="77777777" w:rsidTr="00FA2A4F">
        <w:trPr>
          <w:trHeight w:val="300"/>
        </w:trPr>
        <w:tc>
          <w:tcPr>
            <w:tcW w:w="2552" w:type="dxa"/>
            <w:tcBorders>
              <w:top w:val="single" w:sz="4" w:space="0" w:color="auto"/>
              <w:left w:val="nil"/>
              <w:bottom w:val="nil"/>
              <w:right w:val="single" w:sz="4" w:space="0" w:color="auto"/>
            </w:tcBorders>
            <w:shd w:val="clear" w:color="000000" w:fill="C4D79B"/>
            <w:hideMark/>
          </w:tcPr>
          <w:p w14:paraId="6FC4775D" w14:textId="77777777" w:rsidR="006338A5" w:rsidRPr="00D46BE1" w:rsidRDefault="006338A5" w:rsidP="001E7F91">
            <w:pPr>
              <w:spacing w:after="0" w:line="240" w:lineRule="auto"/>
              <w:jc w:val="both"/>
              <w:rPr>
                <w:rFonts w:eastAsia="Times New Roman" w:cstheme="minorHAnsi"/>
                <w:b/>
                <w:bCs/>
                <w:sz w:val="20"/>
                <w:szCs w:val="20"/>
                <w:lang w:eastAsia="en-GB"/>
              </w:rPr>
            </w:pPr>
            <w:r w:rsidRPr="00D46BE1">
              <w:rPr>
                <w:rFonts w:eastAsia="Times New Roman" w:cstheme="minorHAnsi"/>
                <w:b/>
                <w:bCs/>
                <w:sz w:val="20"/>
                <w:szCs w:val="20"/>
                <w:lang w:eastAsia="en-GB"/>
              </w:rPr>
              <w:t>Outcome Indicator 1 - Learning</w:t>
            </w:r>
          </w:p>
        </w:tc>
        <w:tc>
          <w:tcPr>
            <w:tcW w:w="1984"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5F241F26" w14:textId="77777777" w:rsidR="006338A5" w:rsidRPr="00D46BE1" w:rsidRDefault="00320689"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School</w:t>
            </w:r>
          </w:p>
        </w:tc>
        <w:tc>
          <w:tcPr>
            <w:tcW w:w="2127"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07CBD218" w14:textId="77777777" w:rsidR="006338A5" w:rsidRPr="00D46BE1" w:rsidRDefault="006338A5"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Learning assessment - Literacy</w:t>
            </w:r>
            <w:r w:rsidRPr="00D46BE1">
              <w:rPr>
                <w:rFonts w:eastAsia="Times New Roman" w:cstheme="minorHAnsi"/>
                <w:color w:val="000000"/>
                <w:sz w:val="20"/>
                <w:szCs w:val="20"/>
                <w:lang w:eastAsia="en-GB"/>
              </w:rPr>
              <w:br/>
              <w:t>School survey</w:t>
            </w:r>
          </w:p>
        </w:tc>
        <w:tc>
          <w:tcPr>
            <w:tcW w:w="2693"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31479BAA" w14:textId="77777777" w:rsidR="006338A5" w:rsidRPr="00D46BE1" w:rsidRDefault="00320689"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A</w:t>
            </w:r>
            <w:r w:rsidR="006338A5" w:rsidRPr="00D46BE1">
              <w:rPr>
                <w:rFonts w:eastAsia="Times New Roman" w:cstheme="minorHAnsi"/>
                <w:color w:val="000000"/>
                <w:sz w:val="20"/>
                <w:szCs w:val="20"/>
                <w:lang w:eastAsia="en-GB"/>
              </w:rPr>
              <w:t>llow</w:t>
            </w:r>
            <w:r w:rsidRPr="00D46BE1">
              <w:rPr>
                <w:rFonts w:eastAsia="Times New Roman" w:cstheme="minorHAnsi"/>
                <w:color w:val="000000"/>
                <w:sz w:val="20"/>
                <w:szCs w:val="20"/>
                <w:lang w:eastAsia="en-GB"/>
              </w:rPr>
              <w:t>s us</w:t>
            </w:r>
            <w:r w:rsidR="006338A5" w:rsidRPr="00D46BE1">
              <w:rPr>
                <w:rFonts w:eastAsia="Times New Roman" w:cstheme="minorHAnsi"/>
                <w:color w:val="000000"/>
                <w:sz w:val="20"/>
                <w:szCs w:val="20"/>
                <w:lang w:eastAsia="en-GB"/>
              </w:rPr>
              <w:t xml:space="preserve"> to compare the results year on year to assess </w:t>
            </w:r>
            <w:r w:rsidRPr="00D46BE1">
              <w:rPr>
                <w:rFonts w:eastAsia="Times New Roman" w:cstheme="minorHAnsi"/>
                <w:color w:val="000000"/>
                <w:sz w:val="20"/>
                <w:szCs w:val="20"/>
                <w:lang w:eastAsia="en-GB"/>
              </w:rPr>
              <w:t>th</w:t>
            </w:r>
            <w:r w:rsidR="00072952" w:rsidRPr="00D46BE1">
              <w:rPr>
                <w:rFonts w:eastAsia="Times New Roman" w:cstheme="minorHAnsi"/>
                <w:color w:val="000000"/>
                <w:sz w:val="20"/>
                <w:szCs w:val="20"/>
                <w:lang w:eastAsia="en-GB"/>
              </w:rPr>
              <w:t>e cohort’s improvement and strengths/</w:t>
            </w:r>
            <w:r w:rsidRPr="00D46BE1">
              <w:rPr>
                <w:rFonts w:eastAsia="Times New Roman" w:cstheme="minorHAnsi"/>
                <w:color w:val="000000"/>
                <w:sz w:val="20"/>
                <w:szCs w:val="20"/>
                <w:lang w:eastAsia="en-GB"/>
              </w:rPr>
              <w:t>weaknesses in literacy</w:t>
            </w:r>
            <w:r w:rsidR="00072952" w:rsidRPr="00D46BE1">
              <w:rPr>
                <w:rFonts w:eastAsia="Times New Roman" w:cstheme="minorHAnsi"/>
                <w:color w:val="000000"/>
                <w:sz w:val="20"/>
                <w:szCs w:val="20"/>
                <w:lang w:eastAsia="en-GB"/>
              </w:rPr>
              <w:t xml:space="preserve"> knowledge </w:t>
            </w:r>
            <w:r w:rsidR="006338A5" w:rsidRPr="00D46BE1">
              <w:rPr>
                <w:rFonts w:eastAsia="Times New Roman" w:cstheme="minorHAnsi"/>
                <w:color w:val="000000"/>
                <w:sz w:val="20"/>
                <w:szCs w:val="20"/>
                <w:lang w:eastAsia="en-GB"/>
              </w:rPr>
              <w:br/>
            </w:r>
          </w:p>
        </w:tc>
        <w:tc>
          <w:tcPr>
            <w:tcW w:w="1418" w:type="dxa"/>
            <w:vMerge w:val="restart"/>
            <w:tcBorders>
              <w:top w:val="single" w:sz="8" w:space="0" w:color="auto"/>
              <w:left w:val="single" w:sz="4" w:space="0" w:color="auto"/>
              <w:bottom w:val="single" w:sz="4" w:space="0" w:color="000000"/>
              <w:right w:val="single" w:sz="8" w:space="0" w:color="auto"/>
            </w:tcBorders>
            <w:shd w:val="clear" w:color="auto" w:fill="auto"/>
            <w:hideMark/>
          </w:tcPr>
          <w:p w14:paraId="232BA466" w14:textId="77777777" w:rsidR="006338A5" w:rsidRPr="00D46BE1" w:rsidRDefault="006338A5"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Baseline, midline and endline</w:t>
            </w:r>
          </w:p>
        </w:tc>
      </w:tr>
      <w:tr w:rsidR="006338A5" w:rsidRPr="00D46BE1" w14:paraId="0AAFB0DB" w14:textId="77777777" w:rsidTr="00FA2A4F">
        <w:trPr>
          <w:trHeight w:val="1107"/>
        </w:trPr>
        <w:tc>
          <w:tcPr>
            <w:tcW w:w="2552" w:type="dxa"/>
            <w:tcBorders>
              <w:top w:val="nil"/>
              <w:left w:val="single" w:sz="8" w:space="0" w:color="auto"/>
              <w:bottom w:val="single" w:sz="4" w:space="0" w:color="auto"/>
              <w:right w:val="single" w:sz="4" w:space="0" w:color="auto"/>
            </w:tcBorders>
            <w:shd w:val="clear" w:color="000000" w:fill="FFFFFF"/>
            <w:hideMark/>
          </w:tcPr>
          <w:p w14:paraId="4DE31961" w14:textId="77777777" w:rsidR="006338A5" w:rsidRPr="00D46BE1" w:rsidRDefault="006338A5" w:rsidP="001E7F91">
            <w:pPr>
              <w:spacing w:after="0" w:line="240" w:lineRule="auto"/>
              <w:jc w:val="both"/>
              <w:rPr>
                <w:rFonts w:eastAsia="Times New Roman" w:cstheme="minorHAnsi"/>
                <w:sz w:val="20"/>
                <w:szCs w:val="20"/>
                <w:lang w:eastAsia="en-GB"/>
              </w:rPr>
            </w:pPr>
            <w:r w:rsidRPr="00D46BE1">
              <w:rPr>
                <w:rFonts w:eastAsia="Times New Roman" w:cstheme="minorHAnsi"/>
                <w:sz w:val="20"/>
                <w:szCs w:val="20"/>
                <w:lang w:eastAsia="en-GB"/>
              </w:rPr>
              <w:t xml:space="preserve">Number of marginalised girls and children with disabilities supported by GEC with improved learning outcomes - </w:t>
            </w:r>
            <w:r w:rsidRPr="00D46BE1">
              <w:rPr>
                <w:rFonts w:eastAsia="Times New Roman" w:cstheme="minorHAnsi"/>
                <w:b/>
                <w:bCs/>
                <w:sz w:val="20"/>
                <w:szCs w:val="20"/>
                <w:lang w:eastAsia="en-GB"/>
              </w:rPr>
              <w:t>literacy.</w:t>
            </w:r>
          </w:p>
        </w:tc>
        <w:tc>
          <w:tcPr>
            <w:tcW w:w="1984" w:type="dxa"/>
            <w:vMerge/>
            <w:tcBorders>
              <w:top w:val="single" w:sz="8" w:space="0" w:color="auto"/>
              <w:left w:val="single" w:sz="4" w:space="0" w:color="auto"/>
              <w:bottom w:val="single" w:sz="4" w:space="0" w:color="auto"/>
              <w:right w:val="single" w:sz="4" w:space="0" w:color="auto"/>
            </w:tcBorders>
            <w:vAlign w:val="center"/>
            <w:hideMark/>
          </w:tcPr>
          <w:p w14:paraId="1C517575" w14:textId="77777777" w:rsidR="006338A5" w:rsidRPr="00D46BE1" w:rsidRDefault="006338A5" w:rsidP="001E7F91">
            <w:pPr>
              <w:spacing w:after="0" w:line="240" w:lineRule="auto"/>
              <w:jc w:val="both"/>
              <w:rPr>
                <w:rFonts w:eastAsia="Times New Roman" w:cstheme="minorHAnsi"/>
                <w:color w:val="000000"/>
                <w:sz w:val="20"/>
                <w:szCs w:val="20"/>
                <w:lang w:eastAsia="en-GB"/>
              </w:rPr>
            </w:pPr>
          </w:p>
        </w:tc>
        <w:tc>
          <w:tcPr>
            <w:tcW w:w="2127" w:type="dxa"/>
            <w:vMerge/>
            <w:tcBorders>
              <w:top w:val="single" w:sz="8" w:space="0" w:color="auto"/>
              <w:left w:val="single" w:sz="4" w:space="0" w:color="auto"/>
              <w:bottom w:val="single" w:sz="4" w:space="0" w:color="auto"/>
              <w:right w:val="single" w:sz="4" w:space="0" w:color="auto"/>
            </w:tcBorders>
            <w:vAlign w:val="center"/>
            <w:hideMark/>
          </w:tcPr>
          <w:p w14:paraId="7C13CD76" w14:textId="77777777" w:rsidR="006338A5" w:rsidRPr="00D46BE1" w:rsidRDefault="006338A5" w:rsidP="001E7F91">
            <w:pPr>
              <w:spacing w:after="0" w:line="240" w:lineRule="auto"/>
              <w:jc w:val="both"/>
              <w:rPr>
                <w:rFonts w:eastAsia="Times New Roman" w:cstheme="minorHAnsi"/>
                <w:color w:val="000000"/>
                <w:sz w:val="20"/>
                <w:szCs w:val="20"/>
                <w:lang w:eastAsia="en-GB"/>
              </w:rPr>
            </w:pPr>
          </w:p>
        </w:tc>
        <w:tc>
          <w:tcPr>
            <w:tcW w:w="2693" w:type="dxa"/>
            <w:vMerge/>
            <w:tcBorders>
              <w:top w:val="single" w:sz="8" w:space="0" w:color="auto"/>
              <w:left w:val="single" w:sz="4" w:space="0" w:color="auto"/>
              <w:bottom w:val="single" w:sz="4" w:space="0" w:color="auto"/>
              <w:right w:val="single" w:sz="4" w:space="0" w:color="auto"/>
            </w:tcBorders>
            <w:vAlign w:val="center"/>
            <w:hideMark/>
          </w:tcPr>
          <w:p w14:paraId="1EBE1E68" w14:textId="77777777" w:rsidR="006338A5" w:rsidRPr="00D46BE1" w:rsidRDefault="006338A5" w:rsidP="001E7F91">
            <w:pPr>
              <w:spacing w:after="0" w:line="240" w:lineRule="auto"/>
              <w:jc w:val="both"/>
              <w:rPr>
                <w:rFonts w:eastAsia="Times New Roman" w:cstheme="minorHAnsi"/>
                <w:color w:val="000000"/>
                <w:sz w:val="20"/>
                <w:szCs w:val="20"/>
                <w:lang w:eastAsia="en-GB"/>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14:paraId="7EA13D0A" w14:textId="77777777" w:rsidR="006338A5" w:rsidRPr="00D46BE1" w:rsidRDefault="006338A5" w:rsidP="001E7F91">
            <w:pPr>
              <w:spacing w:after="0" w:line="240" w:lineRule="auto"/>
              <w:jc w:val="both"/>
              <w:rPr>
                <w:rFonts w:eastAsia="Times New Roman" w:cstheme="minorHAnsi"/>
                <w:color w:val="000000"/>
                <w:sz w:val="20"/>
                <w:szCs w:val="20"/>
                <w:lang w:eastAsia="en-GB"/>
              </w:rPr>
            </w:pPr>
          </w:p>
        </w:tc>
      </w:tr>
      <w:tr w:rsidR="006338A5" w:rsidRPr="00D46BE1" w14:paraId="31CF3B7C" w14:textId="77777777" w:rsidTr="00FA2A4F">
        <w:trPr>
          <w:trHeight w:val="1122"/>
        </w:trPr>
        <w:tc>
          <w:tcPr>
            <w:tcW w:w="2552" w:type="dxa"/>
            <w:tcBorders>
              <w:top w:val="nil"/>
              <w:left w:val="single" w:sz="8" w:space="0" w:color="auto"/>
              <w:bottom w:val="single" w:sz="4" w:space="0" w:color="auto"/>
              <w:right w:val="single" w:sz="4" w:space="0" w:color="auto"/>
            </w:tcBorders>
            <w:shd w:val="clear" w:color="000000" w:fill="FFFFFF"/>
            <w:hideMark/>
          </w:tcPr>
          <w:p w14:paraId="11207DBB" w14:textId="77777777" w:rsidR="006338A5" w:rsidRPr="00D46BE1" w:rsidRDefault="006338A5" w:rsidP="001E7F91">
            <w:pPr>
              <w:spacing w:after="0" w:line="240" w:lineRule="auto"/>
              <w:jc w:val="both"/>
              <w:rPr>
                <w:rFonts w:eastAsia="Times New Roman" w:cstheme="minorHAnsi"/>
                <w:sz w:val="20"/>
                <w:szCs w:val="20"/>
                <w:lang w:eastAsia="en-GB"/>
              </w:rPr>
            </w:pPr>
            <w:r w:rsidRPr="00D46BE1">
              <w:rPr>
                <w:rFonts w:eastAsia="Times New Roman" w:cstheme="minorHAnsi"/>
                <w:sz w:val="20"/>
                <w:szCs w:val="20"/>
                <w:lang w:eastAsia="en-GB"/>
              </w:rPr>
              <w:t xml:space="preserve">Number of marginalised girls and children with disabilities supported by GEC with improved learning outcomes - </w:t>
            </w:r>
            <w:r w:rsidRPr="00D46BE1">
              <w:rPr>
                <w:rFonts w:eastAsia="Times New Roman" w:cstheme="minorHAnsi"/>
                <w:b/>
                <w:bCs/>
                <w:sz w:val="20"/>
                <w:szCs w:val="20"/>
                <w:lang w:eastAsia="en-GB"/>
              </w:rPr>
              <w:t>numeracy.</w:t>
            </w:r>
            <w:r w:rsidRPr="00D46BE1">
              <w:rPr>
                <w:rFonts w:eastAsia="Times New Roman" w:cstheme="minorHAnsi"/>
                <w:sz w:val="20"/>
                <w:szCs w:val="20"/>
                <w:lang w:eastAsia="en-GB"/>
              </w:rPr>
              <w:t xml:space="preserve"> </w:t>
            </w:r>
          </w:p>
        </w:tc>
        <w:tc>
          <w:tcPr>
            <w:tcW w:w="1984" w:type="dxa"/>
            <w:tcBorders>
              <w:top w:val="nil"/>
              <w:left w:val="nil"/>
              <w:bottom w:val="single" w:sz="4" w:space="0" w:color="auto"/>
              <w:right w:val="single" w:sz="4" w:space="0" w:color="auto"/>
            </w:tcBorders>
            <w:shd w:val="clear" w:color="auto" w:fill="auto"/>
            <w:hideMark/>
          </w:tcPr>
          <w:p w14:paraId="26841CF1" w14:textId="77777777" w:rsidR="006338A5" w:rsidRPr="00D46BE1" w:rsidRDefault="006338A5"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School</w:t>
            </w:r>
          </w:p>
        </w:tc>
        <w:tc>
          <w:tcPr>
            <w:tcW w:w="2127" w:type="dxa"/>
            <w:tcBorders>
              <w:top w:val="nil"/>
              <w:left w:val="nil"/>
              <w:bottom w:val="single" w:sz="4" w:space="0" w:color="auto"/>
              <w:right w:val="single" w:sz="4" w:space="0" w:color="auto"/>
            </w:tcBorders>
            <w:shd w:val="clear" w:color="auto" w:fill="auto"/>
            <w:hideMark/>
          </w:tcPr>
          <w:p w14:paraId="35571142" w14:textId="77777777" w:rsidR="006338A5" w:rsidRPr="00D46BE1" w:rsidRDefault="006338A5"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Learning assessment - Numeracy</w:t>
            </w:r>
            <w:r w:rsidRPr="00D46BE1">
              <w:rPr>
                <w:rFonts w:eastAsia="Times New Roman" w:cstheme="minorHAnsi"/>
                <w:color w:val="000000"/>
                <w:sz w:val="20"/>
                <w:szCs w:val="20"/>
                <w:lang w:eastAsia="en-GB"/>
              </w:rPr>
              <w:br/>
              <w:t>School survey</w:t>
            </w:r>
          </w:p>
        </w:tc>
        <w:tc>
          <w:tcPr>
            <w:tcW w:w="2693" w:type="dxa"/>
            <w:tcBorders>
              <w:top w:val="nil"/>
              <w:left w:val="nil"/>
              <w:bottom w:val="single" w:sz="4" w:space="0" w:color="auto"/>
              <w:right w:val="single" w:sz="4" w:space="0" w:color="auto"/>
            </w:tcBorders>
            <w:shd w:val="clear" w:color="auto" w:fill="auto"/>
            <w:hideMark/>
          </w:tcPr>
          <w:p w14:paraId="683DE44B" w14:textId="77777777" w:rsidR="006338A5" w:rsidRPr="00D46BE1" w:rsidRDefault="00320689"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A</w:t>
            </w:r>
            <w:r w:rsidR="006338A5" w:rsidRPr="00D46BE1">
              <w:rPr>
                <w:rFonts w:eastAsia="Times New Roman" w:cstheme="minorHAnsi"/>
                <w:color w:val="000000"/>
                <w:sz w:val="20"/>
                <w:szCs w:val="20"/>
                <w:lang w:eastAsia="en-GB"/>
              </w:rPr>
              <w:t>llow</w:t>
            </w:r>
            <w:r w:rsidRPr="00D46BE1">
              <w:rPr>
                <w:rFonts w:eastAsia="Times New Roman" w:cstheme="minorHAnsi"/>
                <w:color w:val="000000"/>
                <w:sz w:val="20"/>
                <w:szCs w:val="20"/>
                <w:lang w:eastAsia="en-GB"/>
              </w:rPr>
              <w:t>s</w:t>
            </w:r>
            <w:r w:rsidR="006338A5" w:rsidRPr="00D46BE1">
              <w:rPr>
                <w:rFonts w:eastAsia="Times New Roman" w:cstheme="minorHAnsi"/>
                <w:color w:val="000000"/>
                <w:sz w:val="20"/>
                <w:szCs w:val="20"/>
                <w:lang w:eastAsia="en-GB"/>
              </w:rPr>
              <w:t xml:space="preserve"> us to compare the results year on year to assess </w:t>
            </w:r>
            <w:r w:rsidRPr="00D46BE1">
              <w:rPr>
                <w:rFonts w:eastAsia="Times New Roman" w:cstheme="minorHAnsi"/>
                <w:color w:val="000000"/>
                <w:sz w:val="20"/>
                <w:szCs w:val="20"/>
                <w:lang w:eastAsia="en-GB"/>
              </w:rPr>
              <w:t>their strengths and weaknesses in numeracy</w:t>
            </w:r>
            <w:r w:rsidR="00072952" w:rsidRPr="00D46BE1">
              <w:rPr>
                <w:rFonts w:eastAsia="Times New Roman" w:cstheme="minorHAnsi"/>
                <w:color w:val="000000"/>
                <w:sz w:val="20"/>
                <w:szCs w:val="20"/>
                <w:lang w:eastAsia="en-GB"/>
              </w:rPr>
              <w:t xml:space="preserve"> knowledge.</w:t>
            </w:r>
            <w:r w:rsidR="006338A5" w:rsidRPr="00D46BE1">
              <w:rPr>
                <w:rFonts w:eastAsia="Times New Roman" w:cstheme="minorHAnsi"/>
                <w:color w:val="000000"/>
                <w:sz w:val="20"/>
                <w:szCs w:val="20"/>
                <w:lang w:eastAsia="en-GB"/>
              </w:rPr>
              <w:br/>
            </w:r>
          </w:p>
        </w:tc>
        <w:tc>
          <w:tcPr>
            <w:tcW w:w="1418" w:type="dxa"/>
            <w:vMerge/>
            <w:tcBorders>
              <w:top w:val="single" w:sz="8" w:space="0" w:color="auto"/>
              <w:left w:val="single" w:sz="4" w:space="0" w:color="auto"/>
              <w:bottom w:val="single" w:sz="4" w:space="0" w:color="000000"/>
              <w:right w:val="single" w:sz="8" w:space="0" w:color="auto"/>
            </w:tcBorders>
            <w:vAlign w:val="center"/>
            <w:hideMark/>
          </w:tcPr>
          <w:p w14:paraId="296C10DA" w14:textId="77777777" w:rsidR="006338A5" w:rsidRPr="00D46BE1" w:rsidRDefault="006338A5" w:rsidP="001E7F91">
            <w:pPr>
              <w:spacing w:after="0" w:line="240" w:lineRule="auto"/>
              <w:jc w:val="both"/>
              <w:rPr>
                <w:rFonts w:eastAsia="Times New Roman" w:cstheme="minorHAnsi"/>
                <w:color w:val="000000"/>
                <w:sz w:val="20"/>
                <w:szCs w:val="20"/>
                <w:lang w:eastAsia="en-GB"/>
              </w:rPr>
            </w:pPr>
          </w:p>
        </w:tc>
      </w:tr>
      <w:tr w:rsidR="006338A5" w:rsidRPr="00D46BE1" w14:paraId="4633D3F5" w14:textId="77777777" w:rsidTr="00FA2A4F">
        <w:trPr>
          <w:trHeight w:val="300"/>
        </w:trPr>
        <w:tc>
          <w:tcPr>
            <w:tcW w:w="2552" w:type="dxa"/>
            <w:tcBorders>
              <w:top w:val="nil"/>
              <w:left w:val="nil"/>
              <w:bottom w:val="nil"/>
              <w:right w:val="single" w:sz="4" w:space="0" w:color="auto"/>
            </w:tcBorders>
            <w:shd w:val="clear" w:color="000000" w:fill="C4D79B"/>
            <w:hideMark/>
          </w:tcPr>
          <w:p w14:paraId="7629D80A" w14:textId="77777777" w:rsidR="006338A5" w:rsidRPr="00D46BE1" w:rsidRDefault="006338A5" w:rsidP="001E7F91">
            <w:pPr>
              <w:spacing w:after="0" w:line="240" w:lineRule="auto"/>
              <w:jc w:val="both"/>
              <w:rPr>
                <w:rFonts w:eastAsia="Times New Roman" w:cstheme="minorHAnsi"/>
                <w:b/>
                <w:bCs/>
                <w:sz w:val="20"/>
                <w:szCs w:val="20"/>
                <w:lang w:eastAsia="en-GB"/>
              </w:rPr>
            </w:pPr>
            <w:r w:rsidRPr="00D46BE1">
              <w:rPr>
                <w:rFonts w:eastAsia="Times New Roman" w:cstheme="minorHAnsi"/>
                <w:b/>
                <w:bCs/>
                <w:sz w:val="20"/>
                <w:szCs w:val="20"/>
                <w:lang w:eastAsia="en-GB"/>
              </w:rPr>
              <w:t>Outcome Indicator 2 - Transition</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E51E939" w14:textId="77777777" w:rsidR="006338A5" w:rsidRPr="00D46BE1" w:rsidRDefault="006338A5"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 xml:space="preserve">Household and community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76D17A1" w14:textId="77777777" w:rsidR="006338A5" w:rsidRPr="00D46BE1" w:rsidRDefault="006338A5"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 xml:space="preserve">HH survey </w:t>
            </w:r>
            <w:r w:rsidRPr="00D46BE1">
              <w:rPr>
                <w:rFonts w:eastAsia="Times New Roman" w:cstheme="minorHAnsi"/>
                <w:color w:val="000000"/>
                <w:sz w:val="20"/>
                <w:szCs w:val="20"/>
                <w:lang w:eastAsia="en-GB"/>
              </w:rPr>
              <w:br/>
              <w:t>KIIs and FGDs</w:t>
            </w:r>
          </w:p>
          <w:p w14:paraId="5F307937" w14:textId="0138A404" w:rsidR="008A07F2" w:rsidRPr="00D46BE1" w:rsidRDefault="008A07F2" w:rsidP="001E7F91">
            <w:pPr>
              <w:spacing w:after="0" w:line="240" w:lineRule="auto"/>
              <w:jc w:val="both"/>
              <w:rPr>
                <w:rFonts w:eastAsia="Times New Roman" w:cstheme="minorHAnsi"/>
                <w:color w:val="000000"/>
                <w:sz w:val="20"/>
                <w:szCs w:val="20"/>
                <w:lang w:eastAsia="en-GB"/>
              </w:rPr>
            </w:pPr>
          </w:p>
        </w:tc>
        <w:tc>
          <w:tcPr>
            <w:tcW w:w="2693" w:type="dxa"/>
            <w:vMerge w:val="restart"/>
            <w:tcBorders>
              <w:top w:val="nil"/>
              <w:left w:val="single" w:sz="4" w:space="0" w:color="auto"/>
              <w:bottom w:val="single" w:sz="4" w:space="0" w:color="auto"/>
              <w:right w:val="single" w:sz="4" w:space="0" w:color="auto"/>
            </w:tcBorders>
            <w:shd w:val="clear" w:color="auto" w:fill="auto"/>
            <w:hideMark/>
          </w:tcPr>
          <w:p w14:paraId="61A72B3D" w14:textId="77777777" w:rsidR="00320689" w:rsidRPr="00D46BE1" w:rsidRDefault="006338A5" w:rsidP="001E7F91">
            <w:pPr>
              <w:spacing w:after="0" w:line="240" w:lineRule="auto"/>
              <w:jc w:val="both"/>
              <w:rPr>
                <w:rFonts w:eastAsia="Times New Roman" w:cstheme="minorHAnsi"/>
                <w:i/>
                <w:iCs/>
                <w:sz w:val="20"/>
                <w:szCs w:val="20"/>
                <w:lang w:eastAsia="en-GB"/>
              </w:rPr>
            </w:pPr>
            <w:r w:rsidRPr="00D46BE1">
              <w:rPr>
                <w:rFonts w:eastAsia="Times New Roman" w:cstheme="minorHAnsi"/>
                <w:color w:val="000000"/>
                <w:sz w:val="20"/>
                <w:szCs w:val="20"/>
                <w:lang w:eastAsia="en-GB"/>
              </w:rPr>
              <w:br/>
            </w:r>
            <w:r w:rsidR="00320689" w:rsidRPr="00D46BE1">
              <w:rPr>
                <w:rFonts w:eastAsia="Times New Roman" w:cstheme="minorHAnsi"/>
                <w:color w:val="000000"/>
                <w:sz w:val="20"/>
                <w:szCs w:val="20"/>
                <w:lang w:eastAsia="en-GB"/>
              </w:rPr>
              <w:t>This allows us to determine where the cohort has transitioned to.</w:t>
            </w:r>
            <w:r w:rsidR="00320689" w:rsidRPr="00D46BE1">
              <w:rPr>
                <w:rFonts w:eastAsia="Times New Roman" w:cstheme="minorHAnsi"/>
                <w:i/>
                <w:iCs/>
                <w:sz w:val="20"/>
                <w:szCs w:val="20"/>
                <w:lang w:eastAsia="en-GB"/>
              </w:rPr>
              <w:t xml:space="preserve"> </w:t>
            </w:r>
            <w:r w:rsidR="00320689" w:rsidRPr="00D46BE1">
              <w:rPr>
                <w:rFonts w:eastAsia="Times New Roman" w:cstheme="minorHAnsi"/>
                <w:sz w:val="20"/>
                <w:szCs w:val="20"/>
                <w:lang w:eastAsia="en-GB"/>
              </w:rPr>
              <w:t>Boys with improved transition will also be tracked as secondary beneficiaries.</w:t>
            </w:r>
          </w:p>
          <w:p w14:paraId="6532B174" w14:textId="77777777" w:rsidR="00320689" w:rsidRPr="00D46BE1" w:rsidRDefault="00320689" w:rsidP="001E7F91">
            <w:pPr>
              <w:spacing w:after="0" w:line="240" w:lineRule="auto"/>
              <w:jc w:val="both"/>
              <w:rPr>
                <w:rFonts w:eastAsia="Times New Roman" w:cstheme="minorHAnsi"/>
                <w:i/>
                <w:iCs/>
                <w:sz w:val="20"/>
                <w:szCs w:val="20"/>
                <w:lang w:eastAsia="en-GB"/>
              </w:rPr>
            </w:pPr>
          </w:p>
          <w:p w14:paraId="64CE975D" w14:textId="77777777" w:rsidR="006338A5" w:rsidRPr="00D46BE1" w:rsidRDefault="006338A5" w:rsidP="001E7F91">
            <w:pPr>
              <w:spacing w:after="0" w:line="240" w:lineRule="auto"/>
              <w:jc w:val="both"/>
              <w:rPr>
                <w:rFonts w:eastAsia="Times New Roman" w:cstheme="minorHAnsi"/>
                <w:iCs/>
                <w:sz w:val="20"/>
                <w:szCs w:val="20"/>
                <w:lang w:eastAsia="en-GB"/>
              </w:rPr>
            </w:pPr>
          </w:p>
        </w:tc>
        <w:tc>
          <w:tcPr>
            <w:tcW w:w="1418" w:type="dxa"/>
            <w:vMerge w:val="restart"/>
            <w:tcBorders>
              <w:top w:val="nil"/>
              <w:left w:val="single" w:sz="4" w:space="0" w:color="auto"/>
              <w:bottom w:val="single" w:sz="4" w:space="0" w:color="auto"/>
              <w:right w:val="single" w:sz="8" w:space="0" w:color="auto"/>
            </w:tcBorders>
            <w:shd w:val="clear" w:color="auto" w:fill="auto"/>
            <w:hideMark/>
          </w:tcPr>
          <w:p w14:paraId="6491BE06" w14:textId="77777777" w:rsidR="006338A5" w:rsidRPr="00D46BE1" w:rsidRDefault="006338A5"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Baseline, midline and endline</w:t>
            </w:r>
          </w:p>
        </w:tc>
      </w:tr>
      <w:tr w:rsidR="006338A5" w:rsidRPr="00D46BE1" w14:paraId="6174EB55" w14:textId="77777777" w:rsidTr="00FA2A4F">
        <w:trPr>
          <w:trHeight w:val="1275"/>
        </w:trPr>
        <w:tc>
          <w:tcPr>
            <w:tcW w:w="2552" w:type="dxa"/>
            <w:tcBorders>
              <w:top w:val="nil"/>
              <w:left w:val="single" w:sz="8" w:space="0" w:color="auto"/>
              <w:bottom w:val="single" w:sz="4" w:space="0" w:color="auto"/>
              <w:right w:val="single" w:sz="4" w:space="0" w:color="auto"/>
            </w:tcBorders>
            <w:shd w:val="clear" w:color="000000" w:fill="FFFFFF"/>
            <w:hideMark/>
          </w:tcPr>
          <w:p w14:paraId="4D57276F" w14:textId="77777777" w:rsidR="006338A5" w:rsidRPr="00D46BE1" w:rsidRDefault="006338A5" w:rsidP="001E7F91">
            <w:pPr>
              <w:spacing w:after="0" w:line="240" w:lineRule="auto"/>
              <w:jc w:val="both"/>
              <w:rPr>
                <w:rFonts w:eastAsia="Times New Roman" w:cstheme="minorHAnsi"/>
                <w:sz w:val="20"/>
                <w:szCs w:val="20"/>
                <w:lang w:eastAsia="en-GB"/>
              </w:rPr>
            </w:pPr>
            <w:r w:rsidRPr="00D46BE1">
              <w:rPr>
                <w:rFonts w:eastAsia="Times New Roman" w:cstheme="minorHAnsi"/>
                <w:sz w:val="20"/>
                <w:szCs w:val="20"/>
                <w:lang w:eastAsia="en-GB"/>
              </w:rPr>
              <w:t xml:space="preserve">Number of marginalised girls and children with disabilities who have </w:t>
            </w:r>
            <w:r w:rsidRPr="00D46BE1">
              <w:rPr>
                <w:rFonts w:eastAsia="Times New Roman" w:cstheme="minorHAnsi"/>
                <w:b/>
                <w:bCs/>
                <w:sz w:val="20"/>
                <w:szCs w:val="20"/>
                <w:lang w:eastAsia="en-GB"/>
              </w:rPr>
              <w:t>transitioned</w:t>
            </w:r>
            <w:r w:rsidRPr="00D46BE1">
              <w:rPr>
                <w:rFonts w:eastAsia="Times New Roman" w:cstheme="minorHAnsi"/>
                <w:sz w:val="20"/>
                <w:szCs w:val="20"/>
                <w:lang w:eastAsia="en-GB"/>
              </w:rPr>
              <w:t xml:space="preserve"> through key stages of education, training or employment (primary to lower secondary, lower secondary to upper sec</w:t>
            </w:r>
            <w:r w:rsidR="00320689" w:rsidRPr="00D46BE1">
              <w:rPr>
                <w:rFonts w:eastAsia="Times New Roman" w:cstheme="minorHAnsi"/>
                <w:sz w:val="20"/>
                <w:szCs w:val="20"/>
                <w:lang w:eastAsia="en-GB"/>
              </w:rPr>
              <w:t>ondary, training or employment)</w:t>
            </w:r>
          </w:p>
        </w:tc>
        <w:tc>
          <w:tcPr>
            <w:tcW w:w="1984" w:type="dxa"/>
            <w:vMerge/>
            <w:tcBorders>
              <w:top w:val="nil"/>
              <w:left w:val="single" w:sz="4" w:space="0" w:color="auto"/>
              <w:bottom w:val="single" w:sz="4" w:space="0" w:color="auto"/>
              <w:right w:val="single" w:sz="4" w:space="0" w:color="auto"/>
            </w:tcBorders>
            <w:vAlign w:val="center"/>
            <w:hideMark/>
          </w:tcPr>
          <w:p w14:paraId="2390A777" w14:textId="77777777" w:rsidR="006338A5" w:rsidRPr="00D46BE1" w:rsidRDefault="006338A5" w:rsidP="001E7F91">
            <w:pPr>
              <w:spacing w:after="0" w:line="240" w:lineRule="auto"/>
              <w:jc w:val="both"/>
              <w:rPr>
                <w:rFonts w:eastAsia="Times New Roman" w:cstheme="minorHAnsi"/>
                <w:color w:val="000000"/>
                <w:sz w:val="20"/>
                <w:szCs w:val="20"/>
                <w:lang w:eastAsia="en-GB"/>
              </w:rPr>
            </w:pPr>
          </w:p>
        </w:tc>
        <w:tc>
          <w:tcPr>
            <w:tcW w:w="2127" w:type="dxa"/>
            <w:vMerge/>
            <w:tcBorders>
              <w:top w:val="nil"/>
              <w:left w:val="single" w:sz="4" w:space="0" w:color="auto"/>
              <w:bottom w:val="single" w:sz="4" w:space="0" w:color="auto"/>
              <w:right w:val="single" w:sz="4" w:space="0" w:color="auto"/>
            </w:tcBorders>
            <w:vAlign w:val="center"/>
            <w:hideMark/>
          </w:tcPr>
          <w:p w14:paraId="7F754769" w14:textId="77777777" w:rsidR="006338A5" w:rsidRPr="00D46BE1" w:rsidRDefault="006338A5" w:rsidP="001E7F91">
            <w:pPr>
              <w:spacing w:after="0" w:line="240" w:lineRule="auto"/>
              <w:jc w:val="both"/>
              <w:rPr>
                <w:rFonts w:eastAsia="Times New Roman" w:cstheme="minorHAnsi"/>
                <w:color w:val="000000"/>
                <w:sz w:val="20"/>
                <w:szCs w:val="20"/>
                <w:lang w:eastAsia="en-GB"/>
              </w:rPr>
            </w:pPr>
          </w:p>
        </w:tc>
        <w:tc>
          <w:tcPr>
            <w:tcW w:w="2693" w:type="dxa"/>
            <w:vMerge/>
            <w:tcBorders>
              <w:top w:val="nil"/>
              <w:left w:val="single" w:sz="4" w:space="0" w:color="auto"/>
              <w:bottom w:val="single" w:sz="4" w:space="0" w:color="auto"/>
              <w:right w:val="single" w:sz="4" w:space="0" w:color="auto"/>
            </w:tcBorders>
            <w:vAlign w:val="center"/>
            <w:hideMark/>
          </w:tcPr>
          <w:p w14:paraId="5141766A" w14:textId="77777777" w:rsidR="006338A5" w:rsidRPr="00D46BE1" w:rsidRDefault="006338A5" w:rsidP="001E7F91">
            <w:pPr>
              <w:spacing w:after="0" w:line="240" w:lineRule="auto"/>
              <w:jc w:val="both"/>
              <w:rPr>
                <w:rFonts w:eastAsia="Times New Roman" w:cstheme="minorHAnsi"/>
                <w:color w:val="000000"/>
                <w:sz w:val="20"/>
                <w:szCs w:val="20"/>
                <w:lang w:eastAsia="en-GB"/>
              </w:rPr>
            </w:pPr>
          </w:p>
        </w:tc>
        <w:tc>
          <w:tcPr>
            <w:tcW w:w="1418" w:type="dxa"/>
            <w:vMerge/>
            <w:tcBorders>
              <w:top w:val="nil"/>
              <w:left w:val="single" w:sz="4" w:space="0" w:color="auto"/>
              <w:bottom w:val="single" w:sz="4" w:space="0" w:color="auto"/>
              <w:right w:val="single" w:sz="8" w:space="0" w:color="auto"/>
            </w:tcBorders>
            <w:vAlign w:val="center"/>
            <w:hideMark/>
          </w:tcPr>
          <w:p w14:paraId="5768904E" w14:textId="77777777" w:rsidR="006338A5" w:rsidRPr="00D46BE1" w:rsidRDefault="006338A5" w:rsidP="001E7F91">
            <w:pPr>
              <w:spacing w:after="0" w:line="240" w:lineRule="auto"/>
              <w:jc w:val="both"/>
              <w:rPr>
                <w:rFonts w:eastAsia="Times New Roman" w:cstheme="minorHAnsi"/>
                <w:color w:val="000000"/>
                <w:sz w:val="20"/>
                <w:szCs w:val="20"/>
                <w:lang w:eastAsia="en-GB"/>
              </w:rPr>
            </w:pPr>
          </w:p>
        </w:tc>
      </w:tr>
      <w:tr w:rsidR="006338A5" w:rsidRPr="00D46BE1" w14:paraId="6EFD59CB" w14:textId="77777777" w:rsidTr="00FA2A4F">
        <w:trPr>
          <w:trHeight w:val="300"/>
        </w:trPr>
        <w:tc>
          <w:tcPr>
            <w:tcW w:w="2552" w:type="dxa"/>
            <w:tcBorders>
              <w:top w:val="nil"/>
              <w:left w:val="nil"/>
              <w:bottom w:val="nil"/>
              <w:right w:val="single" w:sz="4" w:space="0" w:color="auto"/>
            </w:tcBorders>
            <w:shd w:val="clear" w:color="000000" w:fill="C4D79B"/>
            <w:hideMark/>
          </w:tcPr>
          <w:p w14:paraId="5D750467" w14:textId="77777777" w:rsidR="006338A5" w:rsidRPr="00D46BE1" w:rsidRDefault="006338A5" w:rsidP="001E7F91">
            <w:pPr>
              <w:spacing w:after="0" w:line="240" w:lineRule="auto"/>
              <w:jc w:val="both"/>
              <w:rPr>
                <w:rFonts w:eastAsia="Times New Roman" w:cstheme="minorHAnsi"/>
                <w:b/>
                <w:bCs/>
                <w:sz w:val="20"/>
                <w:szCs w:val="20"/>
                <w:lang w:eastAsia="en-GB"/>
              </w:rPr>
            </w:pPr>
            <w:r w:rsidRPr="00D46BE1">
              <w:rPr>
                <w:rFonts w:eastAsia="Times New Roman" w:cstheme="minorHAnsi"/>
                <w:b/>
                <w:bCs/>
                <w:sz w:val="20"/>
                <w:szCs w:val="20"/>
                <w:lang w:eastAsia="en-GB"/>
              </w:rPr>
              <w:t xml:space="preserve">Outcome Indicator 3 </w:t>
            </w:r>
            <w:r w:rsidR="008A07F2" w:rsidRPr="00D46BE1">
              <w:rPr>
                <w:rFonts w:eastAsia="Times New Roman" w:cstheme="minorHAnsi"/>
                <w:b/>
                <w:bCs/>
                <w:sz w:val="20"/>
                <w:szCs w:val="20"/>
                <w:lang w:eastAsia="en-GB"/>
              </w:rPr>
              <w:t>–</w:t>
            </w:r>
            <w:r w:rsidRPr="00D46BE1">
              <w:rPr>
                <w:rFonts w:eastAsia="Times New Roman" w:cstheme="minorHAnsi"/>
                <w:b/>
                <w:bCs/>
                <w:sz w:val="20"/>
                <w:szCs w:val="20"/>
                <w:lang w:eastAsia="en-GB"/>
              </w:rPr>
              <w:t xml:space="preserve"> Sustainability</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6D36CC2A" w14:textId="77777777" w:rsidR="006338A5" w:rsidRPr="00D46BE1" w:rsidRDefault="006338A5"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School and household</w:t>
            </w:r>
            <w:r w:rsidR="00072952" w:rsidRPr="00D46BE1">
              <w:rPr>
                <w:rFonts w:eastAsia="Times New Roman" w:cstheme="minorHAnsi"/>
                <w:color w:val="000000"/>
                <w:sz w:val="20"/>
                <w:szCs w:val="20"/>
                <w:lang w:eastAsia="en-GB"/>
              </w:rPr>
              <w:t xml:space="preserve"> and system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A4364E9" w14:textId="77777777" w:rsidR="006338A5" w:rsidRPr="00D46BE1" w:rsidRDefault="006338A5"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Learning assessments and HH survey</w:t>
            </w:r>
            <w:r w:rsidRPr="00D46BE1">
              <w:rPr>
                <w:rFonts w:eastAsia="Times New Roman" w:cstheme="minorHAnsi"/>
                <w:color w:val="000000"/>
                <w:sz w:val="20"/>
                <w:szCs w:val="20"/>
                <w:lang w:eastAsia="en-GB"/>
              </w:rPr>
              <w:br/>
              <w:t xml:space="preserve">KIIs and FGDs with key stakeholders including </w:t>
            </w:r>
            <w:r w:rsidR="00595566" w:rsidRPr="00D46BE1">
              <w:rPr>
                <w:rFonts w:eastAsia="Times New Roman" w:cstheme="minorHAnsi"/>
                <w:color w:val="000000"/>
                <w:sz w:val="20"/>
                <w:szCs w:val="20"/>
                <w:lang w:eastAsia="en-GB"/>
              </w:rPr>
              <w:t>beneficiaries</w:t>
            </w:r>
            <w:r w:rsidRPr="00D46BE1">
              <w:rPr>
                <w:rFonts w:eastAsia="Times New Roman" w:cstheme="minorHAnsi"/>
                <w:color w:val="000000"/>
                <w:sz w:val="20"/>
                <w:szCs w:val="20"/>
                <w:lang w:eastAsia="en-GB"/>
              </w:rPr>
              <w:t xml:space="preserve">, parents, teachers/LAs and government officials/other key </w:t>
            </w:r>
            <w:r w:rsidRPr="00D46BE1">
              <w:rPr>
                <w:rFonts w:eastAsia="Times New Roman" w:cstheme="minorHAnsi"/>
                <w:color w:val="000000"/>
                <w:sz w:val="20"/>
                <w:szCs w:val="20"/>
                <w:lang w:eastAsia="en-GB"/>
              </w:rPr>
              <w:lastRenderedPageBreak/>
              <w:t>educational actors</w:t>
            </w:r>
            <w:r w:rsidRPr="00D46BE1">
              <w:rPr>
                <w:rFonts w:eastAsia="Times New Roman" w:cstheme="minorHAnsi"/>
                <w:color w:val="000000"/>
                <w:sz w:val="20"/>
                <w:szCs w:val="20"/>
                <w:lang w:eastAsia="en-GB"/>
              </w:rPr>
              <w:br/>
              <w:t>School survey with head teachers</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14:paraId="36833003" w14:textId="77777777" w:rsidR="00072952" w:rsidRPr="00D46BE1" w:rsidRDefault="00072952" w:rsidP="001E7F91">
            <w:pPr>
              <w:spacing w:after="0" w:line="240" w:lineRule="auto"/>
              <w:jc w:val="both"/>
              <w:rPr>
                <w:rFonts w:eastAsia="Calibri" w:cstheme="minorHAnsi"/>
                <w:sz w:val="20"/>
                <w:szCs w:val="20"/>
              </w:rPr>
            </w:pPr>
            <w:r w:rsidRPr="00D46BE1">
              <w:rPr>
                <w:rFonts w:eastAsia="Calibri" w:cstheme="minorHAnsi"/>
                <w:sz w:val="20"/>
                <w:szCs w:val="20"/>
              </w:rPr>
              <w:lastRenderedPageBreak/>
              <w:t xml:space="preserve">As per the guidelines the evaluator will </w:t>
            </w:r>
            <w:r w:rsidR="00AD60AA" w:rsidRPr="00D46BE1">
              <w:rPr>
                <w:rFonts w:eastAsia="Calibri" w:cstheme="minorHAnsi"/>
                <w:sz w:val="20"/>
                <w:szCs w:val="20"/>
              </w:rPr>
              <w:t>score</w:t>
            </w:r>
            <w:r w:rsidR="00887CA0" w:rsidRPr="00D46BE1">
              <w:rPr>
                <w:rFonts w:eastAsia="Calibri" w:cstheme="minorHAnsi"/>
                <w:sz w:val="20"/>
                <w:szCs w:val="20"/>
              </w:rPr>
              <w:t xml:space="preserve"> the level schools, household and system</w:t>
            </w:r>
            <w:r w:rsidRPr="00D46BE1">
              <w:rPr>
                <w:rFonts w:eastAsia="Calibri" w:cstheme="minorHAnsi"/>
                <w:sz w:val="20"/>
                <w:szCs w:val="20"/>
              </w:rPr>
              <w:t xml:space="preserve"> from 1-4 to assess the sustainability in the GEC-T</w:t>
            </w:r>
            <w:r w:rsidR="005461EB" w:rsidRPr="00D46BE1">
              <w:rPr>
                <w:rFonts w:eastAsia="Calibri" w:cstheme="minorHAnsi"/>
                <w:sz w:val="20"/>
                <w:szCs w:val="20"/>
              </w:rPr>
              <w:t xml:space="preserve"> at each evaluation</w:t>
            </w:r>
            <w:r w:rsidRPr="00D46BE1">
              <w:rPr>
                <w:rFonts w:eastAsia="Calibri" w:cstheme="minorHAnsi"/>
                <w:sz w:val="20"/>
                <w:szCs w:val="20"/>
              </w:rPr>
              <w:t>.</w:t>
            </w:r>
          </w:p>
          <w:p w14:paraId="61D5B61C" w14:textId="77777777" w:rsidR="006338A5" w:rsidRPr="00D46BE1" w:rsidRDefault="00072952" w:rsidP="001E7F91">
            <w:pPr>
              <w:spacing w:after="0" w:line="240" w:lineRule="auto"/>
              <w:jc w:val="both"/>
              <w:rPr>
                <w:rFonts w:eastAsia="Calibri" w:cstheme="minorHAnsi"/>
                <w:sz w:val="20"/>
                <w:szCs w:val="20"/>
              </w:rPr>
            </w:pPr>
            <w:r w:rsidRPr="00D46BE1">
              <w:rPr>
                <w:rFonts w:eastAsia="Calibri" w:cstheme="minorHAnsi"/>
                <w:sz w:val="20"/>
                <w:szCs w:val="20"/>
              </w:rPr>
              <w:t xml:space="preserve">At household level, the evaluators </w:t>
            </w:r>
            <w:r w:rsidR="005461EB" w:rsidRPr="00D46BE1">
              <w:rPr>
                <w:rFonts w:eastAsia="Calibri" w:cstheme="minorHAnsi"/>
                <w:sz w:val="20"/>
                <w:szCs w:val="20"/>
              </w:rPr>
              <w:t>should look</w:t>
            </w:r>
            <w:r w:rsidRPr="00D46BE1">
              <w:rPr>
                <w:rFonts w:eastAsia="Calibri" w:cstheme="minorHAnsi"/>
                <w:sz w:val="20"/>
                <w:szCs w:val="20"/>
              </w:rPr>
              <w:t xml:space="preserve"> at the </w:t>
            </w:r>
            <w:r w:rsidR="005461EB" w:rsidRPr="00D46BE1">
              <w:rPr>
                <w:rFonts w:eastAsia="Calibri" w:cstheme="minorHAnsi"/>
                <w:sz w:val="20"/>
                <w:szCs w:val="20"/>
              </w:rPr>
              <w:lastRenderedPageBreak/>
              <w:t xml:space="preserve">allocation of household funds on education and </w:t>
            </w:r>
            <w:r w:rsidRPr="00D46BE1">
              <w:rPr>
                <w:rFonts w:eastAsia="Calibri" w:cstheme="minorHAnsi"/>
                <w:sz w:val="20"/>
                <w:szCs w:val="20"/>
              </w:rPr>
              <w:t xml:space="preserve">perceptions on education. At school level, look at </w:t>
            </w:r>
            <w:r w:rsidR="005461EB" w:rsidRPr="00D46BE1">
              <w:rPr>
                <w:rFonts w:eastAsia="Calibri" w:cstheme="minorHAnsi"/>
                <w:sz w:val="20"/>
                <w:szCs w:val="20"/>
              </w:rPr>
              <w:t>skills set</w:t>
            </w:r>
            <w:r w:rsidRPr="00D46BE1">
              <w:rPr>
                <w:rFonts w:eastAsia="Calibri" w:cstheme="minorHAnsi"/>
                <w:sz w:val="20"/>
                <w:szCs w:val="20"/>
              </w:rPr>
              <w:t xml:space="preserve"> of the school staff, initiatives and actions taken by the schools to continue activities after the project lifetime.</w:t>
            </w:r>
          </w:p>
          <w:p w14:paraId="5EB833E6" w14:textId="77777777" w:rsidR="00072952" w:rsidRPr="00D46BE1" w:rsidRDefault="00072952" w:rsidP="001E7F91">
            <w:pPr>
              <w:spacing w:after="0" w:line="240" w:lineRule="auto"/>
              <w:jc w:val="both"/>
              <w:rPr>
                <w:rFonts w:eastAsia="Calibri" w:cstheme="minorHAnsi"/>
                <w:sz w:val="20"/>
                <w:szCs w:val="20"/>
              </w:rPr>
            </w:pPr>
            <w:r w:rsidRPr="00D46BE1">
              <w:rPr>
                <w:rFonts w:eastAsia="Calibri" w:cstheme="minorHAnsi"/>
                <w:sz w:val="20"/>
                <w:szCs w:val="20"/>
              </w:rPr>
              <w:t>On a system level, evaluators should look into MEST’s engagement and the initiatives/actions taken to continue supporting education activities for this cohort and beyond</w:t>
            </w:r>
          </w:p>
        </w:tc>
        <w:tc>
          <w:tcPr>
            <w:tcW w:w="1418" w:type="dxa"/>
            <w:vMerge w:val="restart"/>
            <w:tcBorders>
              <w:top w:val="nil"/>
              <w:left w:val="single" w:sz="4" w:space="0" w:color="auto"/>
              <w:bottom w:val="single" w:sz="4" w:space="0" w:color="auto"/>
              <w:right w:val="single" w:sz="8" w:space="0" w:color="auto"/>
            </w:tcBorders>
            <w:shd w:val="clear" w:color="auto" w:fill="auto"/>
            <w:hideMark/>
          </w:tcPr>
          <w:p w14:paraId="5BABF5B0" w14:textId="77777777" w:rsidR="006338A5" w:rsidRPr="00D46BE1" w:rsidRDefault="006338A5"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lastRenderedPageBreak/>
              <w:t>Baseline, midline and endline</w:t>
            </w:r>
          </w:p>
        </w:tc>
      </w:tr>
      <w:tr w:rsidR="006338A5" w:rsidRPr="00D46BE1" w14:paraId="6EB3ADEB" w14:textId="77777777" w:rsidTr="00FA2A4F">
        <w:trPr>
          <w:trHeight w:val="1275"/>
        </w:trPr>
        <w:tc>
          <w:tcPr>
            <w:tcW w:w="2552" w:type="dxa"/>
            <w:tcBorders>
              <w:top w:val="nil"/>
              <w:left w:val="single" w:sz="8" w:space="0" w:color="auto"/>
              <w:bottom w:val="nil"/>
              <w:right w:val="single" w:sz="4" w:space="0" w:color="auto"/>
            </w:tcBorders>
            <w:shd w:val="clear" w:color="000000" w:fill="FFFFFF"/>
            <w:hideMark/>
          </w:tcPr>
          <w:p w14:paraId="086AC06D" w14:textId="77777777" w:rsidR="006338A5" w:rsidRPr="00D46BE1" w:rsidRDefault="006338A5" w:rsidP="001E7F91">
            <w:pPr>
              <w:spacing w:after="0" w:line="240" w:lineRule="auto"/>
              <w:jc w:val="both"/>
              <w:rPr>
                <w:rFonts w:eastAsia="Times New Roman" w:cstheme="minorHAnsi"/>
                <w:sz w:val="20"/>
                <w:szCs w:val="20"/>
                <w:lang w:eastAsia="en-GB"/>
              </w:rPr>
            </w:pPr>
            <w:r w:rsidRPr="00D46BE1">
              <w:rPr>
                <w:rFonts w:eastAsia="Times New Roman" w:cstheme="minorHAnsi"/>
                <w:sz w:val="20"/>
                <w:szCs w:val="20"/>
                <w:lang w:eastAsia="en-GB"/>
              </w:rPr>
              <w:t xml:space="preserve">Project can demonstrate that the changes it has brought about which increase learning and transition through education cycles are </w:t>
            </w:r>
            <w:r w:rsidRPr="00D46BE1">
              <w:rPr>
                <w:rFonts w:eastAsia="Times New Roman" w:cstheme="minorHAnsi"/>
                <w:b/>
                <w:bCs/>
                <w:sz w:val="20"/>
                <w:szCs w:val="20"/>
                <w:lang w:eastAsia="en-GB"/>
              </w:rPr>
              <w:lastRenderedPageBreak/>
              <w:t>sustainable.</w:t>
            </w:r>
          </w:p>
        </w:tc>
        <w:tc>
          <w:tcPr>
            <w:tcW w:w="1984" w:type="dxa"/>
            <w:vMerge/>
            <w:tcBorders>
              <w:top w:val="nil"/>
              <w:left w:val="single" w:sz="4" w:space="0" w:color="auto"/>
              <w:bottom w:val="single" w:sz="4" w:space="0" w:color="auto"/>
              <w:right w:val="single" w:sz="4" w:space="0" w:color="auto"/>
            </w:tcBorders>
            <w:vAlign w:val="center"/>
            <w:hideMark/>
          </w:tcPr>
          <w:p w14:paraId="0264DCDC" w14:textId="77777777" w:rsidR="006338A5" w:rsidRPr="00D46BE1" w:rsidRDefault="006338A5" w:rsidP="001E7F91">
            <w:pPr>
              <w:spacing w:after="0" w:line="240" w:lineRule="auto"/>
              <w:jc w:val="both"/>
              <w:rPr>
                <w:rFonts w:eastAsia="Times New Roman" w:cstheme="minorHAnsi"/>
                <w:color w:val="000000"/>
                <w:sz w:val="20"/>
                <w:szCs w:val="20"/>
                <w:lang w:eastAsia="en-GB"/>
              </w:rPr>
            </w:pPr>
          </w:p>
        </w:tc>
        <w:tc>
          <w:tcPr>
            <w:tcW w:w="2127" w:type="dxa"/>
            <w:vMerge/>
            <w:tcBorders>
              <w:top w:val="nil"/>
              <w:left w:val="single" w:sz="4" w:space="0" w:color="auto"/>
              <w:bottom w:val="single" w:sz="4" w:space="0" w:color="auto"/>
              <w:right w:val="single" w:sz="4" w:space="0" w:color="auto"/>
            </w:tcBorders>
            <w:vAlign w:val="center"/>
            <w:hideMark/>
          </w:tcPr>
          <w:p w14:paraId="72798D6E" w14:textId="77777777" w:rsidR="006338A5" w:rsidRPr="00D46BE1" w:rsidRDefault="006338A5" w:rsidP="001E7F91">
            <w:pPr>
              <w:spacing w:after="0" w:line="240" w:lineRule="auto"/>
              <w:jc w:val="both"/>
              <w:rPr>
                <w:rFonts w:eastAsia="Times New Roman" w:cstheme="minorHAnsi"/>
                <w:color w:val="000000"/>
                <w:sz w:val="20"/>
                <w:szCs w:val="20"/>
                <w:lang w:eastAsia="en-GB"/>
              </w:rPr>
            </w:pPr>
          </w:p>
        </w:tc>
        <w:tc>
          <w:tcPr>
            <w:tcW w:w="2693" w:type="dxa"/>
            <w:vMerge/>
            <w:tcBorders>
              <w:top w:val="nil"/>
              <w:left w:val="single" w:sz="4" w:space="0" w:color="auto"/>
              <w:bottom w:val="single" w:sz="4" w:space="0" w:color="auto"/>
              <w:right w:val="single" w:sz="4" w:space="0" w:color="auto"/>
            </w:tcBorders>
            <w:vAlign w:val="center"/>
            <w:hideMark/>
          </w:tcPr>
          <w:p w14:paraId="3C33A6EE" w14:textId="77777777" w:rsidR="006338A5" w:rsidRPr="00D46BE1" w:rsidRDefault="006338A5" w:rsidP="001E7F91">
            <w:pPr>
              <w:spacing w:after="0" w:line="240" w:lineRule="auto"/>
              <w:jc w:val="both"/>
              <w:rPr>
                <w:rFonts w:eastAsia="Times New Roman" w:cstheme="minorHAnsi"/>
                <w:color w:val="000000"/>
                <w:sz w:val="20"/>
                <w:szCs w:val="20"/>
                <w:lang w:eastAsia="en-GB"/>
              </w:rPr>
            </w:pPr>
          </w:p>
        </w:tc>
        <w:tc>
          <w:tcPr>
            <w:tcW w:w="1418" w:type="dxa"/>
            <w:vMerge/>
            <w:tcBorders>
              <w:top w:val="nil"/>
              <w:left w:val="single" w:sz="4" w:space="0" w:color="auto"/>
              <w:bottom w:val="single" w:sz="4" w:space="0" w:color="auto"/>
              <w:right w:val="single" w:sz="8" w:space="0" w:color="auto"/>
            </w:tcBorders>
            <w:vAlign w:val="center"/>
            <w:hideMark/>
          </w:tcPr>
          <w:p w14:paraId="2497CD82" w14:textId="77777777" w:rsidR="006338A5" w:rsidRPr="00D46BE1" w:rsidRDefault="006338A5" w:rsidP="001E7F91">
            <w:pPr>
              <w:spacing w:after="0" w:line="240" w:lineRule="auto"/>
              <w:jc w:val="both"/>
              <w:rPr>
                <w:rFonts w:eastAsia="Times New Roman" w:cstheme="minorHAnsi"/>
                <w:color w:val="000000"/>
                <w:sz w:val="20"/>
                <w:szCs w:val="20"/>
                <w:lang w:eastAsia="en-GB"/>
              </w:rPr>
            </w:pPr>
          </w:p>
        </w:tc>
      </w:tr>
    </w:tbl>
    <w:p w14:paraId="7E240B53" w14:textId="77777777" w:rsidR="00F915C1" w:rsidRPr="00407E0A" w:rsidRDefault="00F915C1" w:rsidP="001E7F91">
      <w:pPr>
        <w:spacing w:after="60"/>
        <w:jc w:val="both"/>
        <w:rPr>
          <w:rFonts w:eastAsia="Arial" w:cstheme="minorHAnsi"/>
          <w:b/>
          <w:bCs/>
        </w:rPr>
        <w:sectPr w:rsidR="00F915C1" w:rsidRPr="00407E0A" w:rsidSect="00297DE9">
          <w:pgSz w:w="11906" w:h="16838"/>
          <w:pgMar w:top="1440" w:right="1440" w:bottom="851" w:left="144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47D37234" w14:textId="77777777" w:rsidR="006338A5" w:rsidRPr="00407E0A" w:rsidRDefault="006338A5" w:rsidP="001E7F91">
      <w:pPr>
        <w:spacing w:after="60"/>
        <w:jc w:val="both"/>
        <w:rPr>
          <w:rFonts w:eastAsia="Arial" w:cstheme="minorHAnsi"/>
          <w:b/>
          <w:bCs/>
        </w:rPr>
      </w:pPr>
    </w:p>
    <w:p w14:paraId="15D102E5" w14:textId="1F956D9A" w:rsidR="004623AD" w:rsidRDefault="00E81891" w:rsidP="001E7F91">
      <w:pPr>
        <w:spacing w:after="80"/>
        <w:jc w:val="both"/>
        <w:rPr>
          <w:rFonts w:eastAsia="Arial" w:cstheme="minorHAnsi"/>
          <w:bCs/>
        </w:rPr>
      </w:pPr>
      <w:r w:rsidRPr="00407E0A">
        <w:rPr>
          <w:rFonts w:cstheme="minorHAnsi"/>
          <w:noProof/>
          <w:lang w:eastAsia="en-GB"/>
        </w:rPr>
        <w:t>GATE-GEC’s</w:t>
      </w:r>
      <w:r w:rsidRPr="00407E0A">
        <w:rPr>
          <w:rFonts w:cstheme="minorHAnsi"/>
          <w:i/>
          <w:iCs/>
        </w:rPr>
        <w:t xml:space="preserve"> </w:t>
      </w:r>
      <w:r w:rsidRPr="00407E0A">
        <w:rPr>
          <w:rFonts w:cstheme="minorHAnsi"/>
          <w:iCs/>
        </w:rPr>
        <w:t>theory of change is that if</w:t>
      </w:r>
      <w:r w:rsidR="008D6A39">
        <w:rPr>
          <w:rFonts w:cstheme="minorHAnsi"/>
          <w:iCs/>
        </w:rPr>
        <w:t xml:space="preserve"> teaching and learning are</w:t>
      </w:r>
      <w:r w:rsidRPr="00407E0A">
        <w:rPr>
          <w:rFonts w:cstheme="minorHAnsi"/>
          <w:iCs/>
        </w:rPr>
        <w:t xml:space="preserve"> more effective for all students, if beneficiaries have greater self-esteem and agency,</w:t>
      </w:r>
      <w:r w:rsidR="00800C5E">
        <w:rPr>
          <w:rFonts w:cstheme="minorHAnsi"/>
          <w:iCs/>
        </w:rPr>
        <w:t xml:space="preserve"> if beneficiaries are transitioning to their chosen pathways,</w:t>
      </w:r>
      <w:r w:rsidRPr="00407E0A">
        <w:rPr>
          <w:rFonts w:cstheme="minorHAnsi"/>
          <w:iCs/>
        </w:rPr>
        <w:t xml:space="preserve"> if households have greater economic capacity and if the consortium has increased capacity to collaborate with and influence nationally and internationally with and on behalf of girls and children with disabilities in Sierra Leone, then these girls and children with disabilities will achieve sustained, improved learning outcomes and transition </w:t>
      </w:r>
      <w:r w:rsidRPr="00407E0A">
        <w:rPr>
          <w:rFonts w:cstheme="minorHAnsi"/>
        </w:rPr>
        <w:t>from primary school to JSS and from JSS to post-JSS options</w:t>
      </w:r>
      <w:r w:rsidRPr="00407E0A">
        <w:rPr>
          <w:rFonts w:cstheme="minorHAnsi"/>
          <w:iCs/>
        </w:rPr>
        <w:t xml:space="preserve">. </w:t>
      </w:r>
    </w:p>
    <w:p w14:paraId="053956D3" w14:textId="429A7EEB" w:rsidR="007451ED" w:rsidRPr="00407E0A" w:rsidRDefault="007451ED" w:rsidP="001E7F91">
      <w:pPr>
        <w:tabs>
          <w:tab w:val="left" w:pos="1134"/>
        </w:tabs>
        <w:spacing w:after="60"/>
        <w:jc w:val="both"/>
        <w:rPr>
          <w:rFonts w:eastAsia="Arial" w:cstheme="minorHAnsi"/>
        </w:rPr>
      </w:pPr>
      <w:r w:rsidRPr="00407E0A">
        <w:rPr>
          <w:rFonts w:eastAsia="Arial" w:cstheme="minorHAnsi"/>
        </w:rPr>
        <w:t xml:space="preserve">There will be a mix of quantitative and qualitative tools and participatory methods used to capture evidence for each of the intermediate outcomes identified. </w:t>
      </w:r>
      <w:r w:rsidRPr="00407E0A">
        <w:rPr>
          <w:rFonts w:cstheme="minorHAnsi"/>
        </w:rPr>
        <w:t>Quantitative household surveys from a representative sample of marginalized GEC girls and children with disabilities</w:t>
      </w:r>
      <w:r>
        <w:rPr>
          <w:rFonts w:cstheme="minorHAnsi"/>
        </w:rPr>
        <w:t xml:space="preserve"> will be employed</w:t>
      </w:r>
      <w:r w:rsidR="008D6A39">
        <w:rPr>
          <w:rFonts w:cstheme="minorHAnsi"/>
        </w:rPr>
        <w:t>.</w:t>
      </w:r>
      <w:r>
        <w:rPr>
          <w:rFonts w:cstheme="minorHAnsi"/>
        </w:rPr>
        <w:t xml:space="preserve"> For the purposes of triangulation, it is important that both quantitative and qualitative research is conducted with boys at school level, male PVs, teachers, community members and chiefs as well as beneficiaries and female LAs, teachers and community members. We will also capture learning assessment data and, where possible, exam results from boys in both treatment and control schools in order to conduct a comparative assessment of the impact of the interventions on beneficiaries and also to endeavour to assess whether exposure to the programme in treatment schools has had any impact on boys. </w:t>
      </w:r>
      <w:r w:rsidRPr="00407E0A">
        <w:rPr>
          <w:rFonts w:cstheme="minorHAnsi"/>
        </w:rPr>
        <w:t xml:space="preserve">  </w:t>
      </w:r>
    </w:p>
    <w:p w14:paraId="2BD0D2F2" w14:textId="0C357D38" w:rsidR="007451ED" w:rsidRPr="00407E0A" w:rsidRDefault="007451ED" w:rsidP="001E7F91">
      <w:pPr>
        <w:spacing w:after="80"/>
        <w:jc w:val="both"/>
        <w:rPr>
          <w:rFonts w:cstheme="minorHAnsi"/>
        </w:rPr>
      </w:pPr>
      <w:r w:rsidRPr="00407E0A">
        <w:rPr>
          <w:rFonts w:eastAsia="Arial" w:cstheme="minorHAnsi"/>
          <w:bCs/>
        </w:rPr>
        <w:t>There will be five intermediate outcomes to track the success of the GEC cohort over the project lifetime.</w:t>
      </w:r>
    </w:p>
    <w:p w14:paraId="0E68C20B" w14:textId="77777777" w:rsidR="004623AD" w:rsidRPr="00407E0A" w:rsidRDefault="004623AD" w:rsidP="001E7F91">
      <w:pPr>
        <w:spacing w:after="60"/>
        <w:jc w:val="both"/>
        <w:rPr>
          <w:rFonts w:eastAsia="Arial" w:cstheme="minorHAnsi"/>
          <w:b/>
          <w:bCs/>
        </w:rPr>
      </w:pPr>
    </w:p>
    <w:p w14:paraId="63E8D1F9" w14:textId="5D4A95FD" w:rsidR="00F915C1" w:rsidRPr="00407E0A" w:rsidRDefault="006A501A" w:rsidP="001E7F91">
      <w:pPr>
        <w:spacing w:after="60"/>
        <w:jc w:val="both"/>
        <w:rPr>
          <w:rFonts w:eastAsia="Arial" w:cstheme="minorHAnsi"/>
          <w:b/>
        </w:rPr>
      </w:pPr>
      <w:r w:rsidRPr="00407E0A">
        <w:rPr>
          <w:rFonts w:eastAsia="Arial" w:cstheme="minorHAnsi"/>
          <w:b/>
          <w:bCs/>
        </w:rPr>
        <w:t>Intermedi</w:t>
      </w:r>
      <w:r w:rsidR="0089358A">
        <w:rPr>
          <w:rFonts w:eastAsia="Arial" w:cstheme="minorHAnsi"/>
          <w:b/>
          <w:bCs/>
        </w:rPr>
        <w:t>ate outcome 1: Attendance rates</w:t>
      </w:r>
    </w:p>
    <w:p w14:paraId="75CC1D36" w14:textId="1DA13AB2" w:rsidR="00823F2F" w:rsidRPr="00407E0A" w:rsidRDefault="00823F2F" w:rsidP="001E7F91">
      <w:pPr>
        <w:keepNext/>
        <w:jc w:val="both"/>
        <w:rPr>
          <w:rFonts w:cstheme="minorHAnsi"/>
          <w:lang w:val="en-US"/>
        </w:rPr>
      </w:pPr>
      <w:r w:rsidRPr="00407E0A">
        <w:rPr>
          <w:rFonts w:cstheme="minorHAnsi"/>
          <w:lang w:val="en-US"/>
        </w:rPr>
        <w:t>Beneficiaries are likely to be absent due to lack of fees, equipment or having to work to earn money.</w:t>
      </w:r>
      <w:r w:rsidR="0095284D">
        <w:rPr>
          <w:rFonts w:cstheme="minorHAnsi"/>
          <w:lang w:val="en-US"/>
        </w:rPr>
        <w:t xml:space="preserve"> Therefore it is important that in year 1 and 2 of this project that bursaries are continued to be provided to the beneficiaries, and support is provided to their familiar in the form of VSLA’s to encourage them to save towards their child’s education so that they can support their child’s education in year 3 of the project and as they transition out.</w:t>
      </w:r>
      <w:r w:rsidRPr="00407E0A">
        <w:rPr>
          <w:rFonts w:cstheme="minorHAnsi"/>
          <w:lang w:val="en-US"/>
        </w:rPr>
        <w:t xml:space="preserve"> Increased household understanding and subsequent </w:t>
      </w:r>
      <w:proofErr w:type="spellStart"/>
      <w:r w:rsidRPr="00407E0A">
        <w:rPr>
          <w:rFonts w:cstheme="minorHAnsi"/>
          <w:lang w:val="en-US"/>
        </w:rPr>
        <w:t>behaviour</w:t>
      </w:r>
      <w:proofErr w:type="spellEnd"/>
      <w:r w:rsidRPr="00407E0A">
        <w:rPr>
          <w:rFonts w:cstheme="minorHAnsi"/>
          <w:lang w:val="en-US"/>
        </w:rPr>
        <w:t xml:space="preserve"> change around the importance of allowing beneficiaries to attend regularly is imperative to the improvement in attendance rates.</w:t>
      </w:r>
    </w:p>
    <w:p w14:paraId="3289A611" w14:textId="7515C7C7" w:rsidR="00EE6366" w:rsidRDefault="006A5AB5" w:rsidP="001E7F91">
      <w:pPr>
        <w:spacing w:after="60"/>
        <w:jc w:val="both"/>
        <w:rPr>
          <w:rFonts w:cstheme="minorHAnsi"/>
        </w:rPr>
      </w:pPr>
      <w:r w:rsidRPr="00407E0A">
        <w:rPr>
          <w:rFonts w:cstheme="minorHAnsi"/>
        </w:rPr>
        <w:t>Attendance will be measured through a mix of on-going monitoring data captured throughout the project</w:t>
      </w:r>
      <w:r w:rsidR="0095284D">
        <w:rPr>
          <w:rFonts w:cstheme="minorHAnsi"/>
        </w:rPr>
        <w:t xml:space="preserve"> and it will be important for the evaluators to use this as part of their dataset.</w:t>
      </w:r>
      <w:r w:rsidR="008D6A39">
        <w:rPr>
          <w:rFonts w:cstheme="minorHAnsi"/>
        </w:rPr>
        <w:t xml:space="preserve"> </w:t>
      </w:r>
      <w:r w:rsidR="0095284D">
        <w:rPr>
          <w:rFonts w:cstheme="minorHAnsi"/>
        </w:rPr>
        <w:t>This will be done at a school level, and at the study group level. A</w:t>
      </w:r>
      <w:r w:rsidRPr="00407E0A">
        <w:rPr>
          <w:rFonts w:cstheme="minorHAnsi"/>
        </w:rPr>
        <w:t xml:space="preserve"> mix of spot checks carried out by the evaluators (reviewing of registers in study group settings and the overall school</w:t>
      </w:r>
      <w:r w:rsidR="0095284D">
        <w:rPr>
          <w:rFonts w:cstheme="minorHAnsi"/>
        </w:rPr>
        <w:t>, looking at attendance as well as exploring drop-out rates and reasons for drop outs</w:t>
      </w:r>
      <w:r w:rsidRPr="00407E0A">
        <w:rPr>
          <w:rFonts w:cstheme="minorHAnsi"/>
        </w:rPr>
        <w:t xml:space="preserve">). A head count will also be captured on the spot checks carried out by the evaluators in addition to numbers captured in the register to determine the accuracy of how data is captured. </w:t>
      </w:r>
      <w:r w:rsidR="0095284D">
        <w:rPr>
          <w:rFonts w:cstheme="minorHAnsi"/>
        </w:rPr>
        <w:t xml:space="preserve">As it is unclear as to which schools have a management system, a part of the evaluations will be for evaluators to determine if attendance </w:t>
      </w:r>
      <w:r w:rsidR="008D6A39">
        <w:rPr>
          <w:rFonts w:cstheme="minorHAnsi"/>
        </w:rPr>
        <w:t xml:space="preserve">records </w:t>
      </w:r>
      <w:r w:rsidR="0095284D">
        <w:rPr>
          <w:rFonts w:cstheme="minorHAnsi"/>
        </w:rPr>
        <w:t xml:space="preserve">are consistently kept across schools, and how these are managed.  </w:t>
      </w:r>
      <w:r w:rsidR="00F16DFC">
        <w:rPr>
          <w:rFonts w:cstheme="minorHAnsi"/>
        </w:rPr>
        <w:t>The option of how this will be gathered in control schools will be explored with the evaluators, as they are not incentives for these schools, we will need to determine ways that are practical, allow for the relevant results, and also allow for follow up in future evaluations. This will apply across all the outcomes measured.</w:t>
      </w:r>
    </w:p>
    <w:p w14:paraId="338C1152" w14:textId="77777777" w:rsidR="003907A4" w:rsidRDefault="003907A4" w:rsidP="001E7F91">
      <w:pPr>
        <w:spacing w:after="60"/>
        <w:jc w:val="both"/>
        <w:rPr>
          <w:rFonts w:cstheme="minorHAnsi"/>
        </w:rPr>
      </w:pPr>
    </w:p>
    <w:p w14:paraId="14EA27FA" w14:textId="500B25B4" w:rsidR="003907A4" w:rsidRDefault="003907A4" w:rsidP="001E7F91">
      <w:pPr>
        <w:spacing w:after="0"/>
        <w:jc w:val="both"/>
        <w:rPr>
          <w:rFonts w:eastAsia="Times New Roman" w:cstheme="minorHAnsi"/>
          <w:color w:val="000000"/>
          <w:lang w:eastAsia="en-GB"/>
        </w:rPr>
      </w:pPr>
      <w:r w:rsidRPr="003907A4">
        <w:rPr>
          <w:rFonts w:eastAsia="Times New Roman" w:cstheme="minorHAnsi"/>
          <w:color w:val="000000"/>
          <w:lang w:eastAsia="en-GB"/>
        </w:rPr>
        <w:lastRenderedPageBreak/>
        <w:t xml:space="preserve">Quantitative tools using the attendance records from general classes and specific study group session will allow us </w:t>
      </w:r>
      <w:r>
        <w:rPr>
          <w:rFonts w:eastAsia="Times New Roman" w:cstheme="minorHAnsi"/>
          <w:color w:val="000000"/>
          <w:lang w:eastAsia="en-GB"/>
        </w:rPr>
        <w:t>to determine an actual average.  Quarterly s</w:t>
      </w:r>
      <w:r w:rsidRPr="003907A4">
        <w:rPr>
          <w:rFonts w:eastAsia="Times New Roman" w:cstheme="minorHAnsi"/>
          <w:color w:val="000000"/>
          <w:lang w:eastAsia="en-GB"/>
        </w:rPr>
        <w:t>tudy group monitoring includes questions around perceptions on attendance (distinctions between boys/girls/CWDs) and reasons for absenteeism will be posed to the children, parents, teachers, to gather their feedback on attendance - qualitative tool. Asking a range of stakeholders, also allows for a more triangulated measurement. Qualitat</w:t>
      </w:r>
      <w:r>
        <w:rPr>
          <w:rFonts w:eastAsia="Times New Roman" w:cstheme="minorHAnsi"/>
          <w:color w:val="000000"/>
          <w:lang w:eastAsia="en-GB"/>
        </w:rPr>
        <w:t xml:space="preserve">ive tools </w:t>
      </w:r>
      <w:r w:rsidRPr="003907A4">
        <w:rPr>
          <w:rFonts w:eastAsia="Times New Roman" w:cstheme="minorHAnsi"/>
          <w:color w:val="000000"/>
          <w:lang w:eastAsia="en-GB"/>
        </w:rPr>
        <w:t xml:space="preserve">will also explore teachers’ understanding of the purpose of keeping accurate daily attendance records and attitudes towards school management more broadly. </w:t>
      </w:r>
      <w:r w:rsidRPr="003907A4">
        <w:rPr>
          <w:rStyle w:val="FootnoteReference"/>
          <w:rFonts w:eastAsia="Times New Roman" w:cstheme="minorHAnsi"/>
          <w:color w:val="000000"/>
          <w:lang w:eastAsia="en-GB"/>
        </w:rPr>
        <w:footnoteReference w:id="9"/>
      </w:r>
    </w:p>
    <w:p w14:paraId="07FA0692" w14:textId="77777777" w:rsidR="003907A4" w:rsidRPr="003907A4" w:rsidRDefault="003907A4" w:rsidP="001E7F91">
      <w:pPr>
        <w:spacing w:after="0"/>
        <w:jc w:val="both"/>
        <w:rPr>
          <w:rFonts w:eastAsia="Times New Roman" w:cstheme="minorHAnsi"/>
          <w:color w:val="000000"/>
          <w:lang w:eastAsia="en-GB"/>
        </w:rPr>
      </w:pPr>
    </w:p>
    <w:p w14:paraId="690E4057" w14:textId="05B19474" w:rsidR="003907A4" w:rsidRPr="003907A4" w:rsidRDefault="003907A4" w:rsidP="001E7F91">
      <w:pPr>
        <w:spacing w:after="0"/>
        <w:jc w:val="both"/>
        <w:rPr>
          <w:rFonts w:eastAsia="Times New Roman" w:cstheme="minorHAnsi"/>
          <w:color w:val="000000"/>
          <w:lang w:eastAsia="en-GB"/>
        </w:rPr>
      </w:pPr>
      <w:r w:rsidRPr="003907A4">
        <w:rPr>
          <w:rFonts w:eastAsia="Times New Roman" w:cstheme="minorHAnsi"/>
          <w:bCs/>
          <w:color w:val="000000"/>
          <w:lang w:eastAsia="en-GB"/>
        </w:rPr>
        <w:t>A transition and sustainability tracking survey</w:t>
      </w:r>
      <w:r>
        <w:rPr>
          <w:rFonts w:eastAsia="Times New Roman" w:cstheme="minorHAnsi"/>
          <w:color w:val="000000"/>
          <w:lang w:eastAsia="en-GB"/>
        </w:rPr>
        <w:t xml:space="preserve"> will be used to t</w:t>
      </w:r>
      <w:r w:rsidRPr="003907A4">
        <w:rPr>
          <w:rFonts w:eastAsia="Times New Roman" w:cstheme="minorHAnsi"/>
          <w:color w:val="000000"/>
          <w:lang w:eastAsia="en-GB"/>
        </w:rPr>
        <w:t>rack beneficiaries who have left school through attendance register monitoring and verify with teachers/community leaders.</w:t>
      </w:r>
    </w:p>
    <w:p w14:paraId="1DDABFE5" w14:textId="2F771FA3" w:rsidR="003907A4" w:rsidRPr="003907A4" w:rsidRDefault="003907A4" w:rsidP="001E7F91">
      <w:pPr>
        <w:spacing w:after="0"/>
        <w:jc w:val="both"/>
        <w:rPr>
          <w:rFonts w:eastAsia="Times New Roman" w:cstheme="minorHAnsi"/>
          <w:color w:val="000000"/>
          <w:lang w:eastAsia="en-GB"/>
        </w:rPr>
      </w:pPr>
      <w:r>
        <w:rPr>
          <w:rFonts w:eastAsia="Times New Roman" w:cstheme="minorHAnsi"/>
          <w:color w:val="000000"/>
          <w:lang w:eastAsia="en-GB"/>
        </w:rPr>
        <w:t>The QR tracking tool may also be used to track</w:t>
      </w:r>
      <w:r w:rsidRPr="003907A4">
        <w:rPr>
          <w:rFonts w:eastAsia="Times New Roman" w:cstheme="minorHAnsi"/>
          <w:color w:val="000000"/>
          <w:lang w:eastAsia="en-GB"/>
        </w:rPr>
        <w:t xml:space="preserve"> beneficiaries</w:t>
      </w:r>
      <w:r>
        <w:rPr>
          <w:rFonts w:eastAsia="Times New Roman" w:cstheme="minorHAnsi"/>
          <w:color w:val="000000"/>
          <w:lang w:eastAsia="en-GB"/>
        </w:rPr>
        <w:t xml:space="preserve"> – this will be further explored as the project developed</w:t>
      </w:r>
      <w:r w:rsidRPr="003907A4">
        <w:rPr>
          <w:rStyle w:val="FootnoteReference"/>
          <w:rFonts w:eastAsia="Times New Roman" w:cstheme="minorHAnsi"/>
          <w:color w:val="000000"/>
          <w:lang w:eastAsia="en-GB"/>
        </w:rPr>
        <w:footnoteReference w:id="10"/>
      </w:r>
      <w:r>
        <w:rPr>
          <w:rFonts w:eastAsia="Times New Roman" w:cstheme="minorHAnsi"/>
          <w:color w:val="000000"/>
          <w:lang w:eastAsia="en-GB"/>
        </w:rPr>
        <w:t xml:space="preserve">. Qualitative tools including </w:t>
      </w:r>
      <w:r w:rsidRPr="003907A4">
        <w:rPr>
          <w:rFonts w:eastAsia="Times New Roman" w:cstheme="minorHAnsi"/>
          <w:bCs/>
          <w:color w:val="000000"/>
          <w:lang w:eastAsia="en-GB"/>
        </w:rPr>
        <w:t>FGDs  and KIIs</w:t>
      </w:r>
      <w:r>
        <w:rPr>
          <w:rFonts w:eastAsia="Times New Roman" w:cstheme="minorHAnsi"/>
          <w:b/>
          <w:bCs/>
          <w:color w:val="000000"/>
          <w:lang w:eastAsia="en-GB"/>
        </w:rPr>
        <w:t xml:space="preserve"> </w:t>
      </w:r>
      <w:r w:rsidRPr="003907A4">
        <w:rPr>
          <w:rFonts w:eastAsia="Times New Roman" w:cstheme="minorHAnsi"/>
          <w:color w:val="000000"/>
          <w:lang w:eastAsia="en-GB"/>
        </w:rPr>
        <w:t>with sample of girls and children with disa</w:t>
      </w:r>
      <w:r>
        <w:rPr>
          <w:rFonts w:eastAsia="Times New Roman" w:cstheme="minorHAnsi"/>
          <w:color w:val="000000"/>
          <w:lang w:eastAsia="en-GB"/>
        </w:rPr>
        <w:t>bilities, parents of GEC-cohort will also be carried out to better understand what transition looks like and how they intend to progress. This will be undertaken on a b</w:t>
      </w:r>
      <w:r>
        <w:rPr>
          <w:rFonts w:eastAsia="Times New Roman" w:cstheme="minorHAnsi"/>
          <w:color w:val="000000"/>
          <w:sz w:val="18"/>
          <w:szCs w:val="18"/>
          <w:lang w:eastAsia="en-GB"/>
        </w:rPr>
        <w:t>i-annual basis to take into account transition from JSS to SSS and time taken for exam results to be published.</w:t>
      </w:r>
    </w:p>
    <w:p w14:paraId="65B4A0FB" w14:textId="77777777" w:rsidR="006A5AB5" w:rsidRPr="00407E0A" w:rsidRDefault="006A5AB5" w:rsidP="001E7F91">
      <w:pPr>
        <w:spacing w:after="60"/>
        <w:jc w:val="both"/>
        <w:rPr>
          <w:rFonts w:cstheme="minorHAnsi"/>
        </w:rPr>
      </w:pPr>
    </w:p>
    <w:p w14:paraId="5727F428" w14:textId="2E112136" w:rsidR="003907A4" w:rsidRPr="00407E0A" w:rsidRDefault="006A501A" w:rsidP="001E7F91">
      <w:pPr>
        <w:spacing w:after="60"/>
        <w:jc w:val="both"/>
        <w:rPr>
          <w:rFonts w:cstheme="minorHAnsi"/>
        </w:rPr>
      </w:pPr>
      <w:r w:rsidRPr="00407E0A">
        <w:rPr>
          <w:rFonts w:eastAsia="Arial" w:cstheme="minorHAnsi"/>
          <w:b/>
          <w:bCs/>
        </w:rPr>
        <w:t>Intermediate outcome 2: Effective inclusive education teaching skills:</w:t>
      </w:r>
      <w:r w:rsidRPr="00407E0A">
        <w:rPr>
          <w:rFonts w:eastAsia="Arial" w:cstheme="minorHAnsi"/>
          <w:b/>
        </w:rPr>
        <w:t xml:space="preserve"> </w:t>
      </w:r>
      <w:r w:rsidR="00823F2F" w:rsidRPr="00407E0A">
        <w:rPr>
          <w:rFonts w:cstheme="minorHAnsi"/>
          <w:lang w:val="en-US"/>
        </w:rPr>
        <w:t xml:space="preserve">Increased skills and competencies of study group leaders, and resourcing and monitoring of study groups will result in increased learning outcomes. Evidence shows that structured pedagogy </w:t>
      </w:r>
      <w:proofErr w:type="spellStart"/>
      <w:r w:rsidR="00823F2F" w:rsidRPr="00407E0A">
        <w:rPr>
          <w:rFonts w:cstheme="minorHAnsi"/>
          <w:lang w:val="en-US"/>
        </w:rPr>
        <w:t>programmes</w:t>
      </w:r>
      <w:proofErr w:type="spellEnd"/>
      <w:r w:rsidR="00823F2F" w:rsidRPr="00407E0A">
        <w:rPr>
          <w:rFonts w:cstheme="minorHAnsi"/>
          <w:lang w:val="en-US"/>
        </w:rPr>
        <w:t xml:space="preserve"> have the largest and most consistent positive average effects on learning outcomes.</w:t>
      </w:r>
      <w:r w:rsidR="00823F2F" w:rsidRPr="00407E0A">
        <w:rPr>
          <w:rStyle w:val="FootnoteReference"/>
          <w:rFonts w:cstheme="minorHAnsi"/>
        </w:rPr>
        <w:footnoteReference w:id="11"/>
      </w:r>
      <w:r w:rsidR="00823F2F" w:rsidRPr="00407E0A">
        <w:rPr>
          <w:rFonts w:cstheme="minorHAnsi"/>
          <w:lang w:val="en-US"/>
        </w:rPr>
        <w:t xml:space="preserve"> Thus, a structured CPD approach (rather than ‘one</w:t>
      </w:r>
      <w:r w:rsidR="003907A4">
        <w:rPr>
          <w:rFonts w:cstheme="minorHAnsi"/>
          <w:lang w:val="en-US"/>
        </w:rPr>
        <w:t>-off’ teacher training) for PVs</w:t>
      </w:r>
      <w:r w:rsidR="00D55FC0">
        <w:rPr>
          <w:rFonts w:cstheme="minorHAnsi"/>
          <w:lang w:val="en-US"/>
        </w:rPr>
        <w:t>, LAs/STs</w:t>
      </w:r>
      <w:r w:rsidR="003907A4">
        <w:rPr>
          <w:rFonts w:cstheme="minorHAnsi"/>
          <w:lang w:val="en-US"/>
        </w:rPr>
        <w:t xml:space="preserve">. </w:t>
      </w:r>
      <w:r w:rsidR="00823F2F" w:rsidRPr="00407E0A">
        <w:rPr>
          <w:rFonts w:cstheme="minorHAnsi"/>
        </w:rPr>
        <w:t xml:space="preserve">Combining structured and interactive training based on international good practice in supporting informal learning (years 1, 3), with </w:t>
      </w:r>
      <w:proofErr w:type="spellStart"/>
      <w:r w:rsidR="00D55FC0" w:rsidRPr="00407E0A">
        <w:rPr>
          <w:rFonts w:cstheme="minorHAnsi"/>
        </w:rPr>
        <w:t>ongoing</w:t>
      </w:r>
      <w:proofErr w:type="spellEnd"/>
      <w:r w:rsidR="00D55FC0" w:rsidRPr="00407E0A">
        <w:rPr>
          <w:rFonts w:cstheme="minorHAnsi"/>
        </w:rPr>
        <w:t xml:space="preserve"> user</w:t>
      </w:r>
      <w:r w:rsidR="00823F2F" w:rsidRPr="00407E0A">
        <w:rPr>
          <w:rFonts w:cstheme="minorHAnsi"/>
        </w:rPr>
        <w:t>-led professional learning through peer support both at termly cluster meetings and through social media and with session-level technical support through regular visits from Education Officers and DDE inspectors. Training will include modules on gender sensitive approaches</w:t>
      </w:r>
      <w:r w:rsidR="003907A4">
        <w:rPr>
          <w:rFonts w:cstheme="minorHAnsi"/>
        </w:rPr>
        <w:t>:</w:t>
      </w:r>
    </w:p>
    <w:p w14:paraId="431B2A79" w14:textId="77777777" w:rsidR="00823F2F" w:rsidRPr="00407E0A" w:rsidRDefault="00823F2F" w:rsidP="001E7F91">
      <w:pPr>
        <w:pStyle w:val="ListParagraph"/>
        <w:keepNext/>
        <w:numPr>
          <w:ilvl w:val="0"/>
          <w:numId w:val="13"/>
        </w:numPr>
        <w:jc w:val="both"/>
        <w:rPr>
          <w:rFonts w:asciiTheme="minorHAnsi" w:hAnsiTheme="minorHAnsi" w:cstheme="minorHAnsi"/>
          <w:sz w:val="22"/>
          <w:szCs w:val="22"/>
        </w:rPr>
      </w:pPr>
      <w:r w:rsidRPr="00407E0A">
        <w:rPr>
          <w:rFonts w:asciiTheme="minorHAnsi" w:hAnsiTheme="minorHAnsi" w:cstheme="minorHAnsi"/>
          <w:sz w:val="22"/>
          <w:szCs w:val="22"/>
          <w:lang w:val="en-GB"/>
        </w:rPr>
        <w:t xml:space="preserve">Included will be </w:t>
      </w:r>
      <w:r w:rsidRPr="00407E0A">
        <w:rPr>
          <w:rFonts w:asciiTheme="minorHAnsi" w:hAnsiTheme="minorHAnsi" w:cstheme="minorHAnsi"/>
          <w:sz w:val="22"/>
          <w:szCs w:val="22"/>
        </w:rPr>
        <w:t>professional ethics including teacher attendance and punctuality, as well as attendance recording</w:t>
      </w:r>
    </w:p>
    <w:p w14:paraId="04393568" w14:textId="77777777" w:rsidR="00EE6366" w:rsidRPr="00F16DFC" w:rsidRDefault="00823F2F" w:rsidP="001E7F91">
      <w:pPr>
        <w:pStyle w:val="ListParagraph"/>
        <w:keepNext/>
        <w:numPr>
          <w:ilvl w:val="0"/>
          <w:numId w:val="13"/>
        </w:numPr>
        <w:jc w:val="both"/>
        <w:rPr>
          <w:rFonts w:asciiTheme="minorHAnsi" w:hAnsiTheme="minorHAnsi" w:cstheme="minorHAnsi"/>
          <w:sz w:val="22"/>
          <w:szCs w:val="22"/>
        </w:rPr>
      </w:pPr>
      <w:r w:rsidRPr="00407E0A">
        <w:rPr>
          <w:rFonts w:asciiTheme="minorHAnsi" w:hAnsiTheme="minorHAnsi" w:cstheme="minorHAnsi"/>
          <w:sz w:val="22"/>
          <w:szCs w:val="22"/>
          <w:lang w:val="en-GB"/>
        </w:rPr>
        <w:t>All CPD activities will draw on examples in literacy and numeracy and the</w:t>
      </w:r>
      <w:r w:rsidRPr="00407E0A">
        <w:rPr>
          <w:rFonts w:asciiTheme="minorHAnsi" w:hAnsiTheme="minorHAnsi" w:cstheme="minorHAnsi"/>
          <w:sz w:val="22"/>
          <w:szCs w:val="22"/>
        </w:rPr>
        <w:t xml:space="preserve"> CPD course will complement the training through the DFID-funded SSEIP programme (JSS) or the E</w:t>
      </w:r>
      <w:r w:rsidRPr="00407E0A">
        <w:rPr>
          <w:rFonts w:asciiTheme="minorHAnsi" w:hAnsiTheme="minorHAnsi" w:cstheme="minorHAnsi"/>
          <w:sz w:val="22"/>
          <w:szCs w:val="22"/>
          <w:lang w:val="en-GB"/>
        </w:rPr>
        <w:t>U</w:t>
      </w:r>
      <w:r w:rsidRPr="00407E0A">
        <w:rPr>
          <w:rFonts w:asciiTheme="minorHAnsi" w:hAnsiTheme="minorHAnsi" w:cstheme="minorHAnsi"/>
          <w:sz w:val="22"/>
          <w:szCs w:val="22"/>
        </w:rPr>
        <w:t xml:space="preserve"> funded primary programme. It will also impact beyond the direct beneficiary group as PVs tr</w:t>
      </w:r>
      <w:r w:rsidRPr="00407E0A">
        <w:rPr>
          <w:rFonts w:asciiTheme="minorHAnsi" w:hAnsiTheme="minorHAnsi" w:cstheme="minorHAnsi"/>
          <w:sz w:val="22"/>
          <w:szCs w:val="22"/>
          <w:lang w:val="en-GB"/>
        </w:rPr>
        <w:t>anspose</w:t>
      </w:r>
      <w:r w:rsidRPr="00407E0A">
        <w:rPr>
          <w:rFonts w:asciiTheme="minorHAnsi" w:hAnsiTheme="minorHAnsi" w:cstheme="minorHAnsi"/>
          <w:sz w:val="22"/>
          <w:szCs w:val="22"/>
        </w:rPr>
        <w:t xml:space="preserve"> their skills beyond the study groups and into their classrooms</w:t>
      </w:r>
    </w:p>
    <w:p w14:paraId="75B90CAB" w14:textId="77777777" w:rsidR="003907A4" w:rsidRDefault="003907A4" w:rsidP="001E7F91">
      <w:pPr>
        <w:keepNext/>
        <w:jc w:val="both"/>
        <w:rPr>
          <w:rFonts w:cstheme="minorHAnsi"/>
        </w:rPr>
      </w:pPr>
    </w:p>
    <w:p w14:paraId="577CCA22" w14:textId="49C05652" w:rsidR="007451ED" w:rsidRDefault="00F16DFC" w:rsidP="001E7F91">
      <w:pPr>
        <w:keepNext/>
        <w:jc w:val="both"/>
        <w:rPr>
          <w:rFonts w:cstheme="minorHAnsi"/>
        </w:rPr>
      </w:pPr>
      <w:r>
        <w:rPr>
          <w:rFonts w:cstheme="minorHAnsi"/>
        </w:rPr>
        <w:t>Pre and post training tools, in addition to 6 month follow-ups following the trainings will be undertaken throughout the course of the project. Monitoring of PVs</w:t>
      </w:r>
      <w:r w:rsidR="00D55FC0">
        <w:rPr>
          <w:rFonts w:cstheme="minorHAnsi"/>
        </w:rPr>
        <w:t>, LAs/STs</w:t>
      </w:r>
      <w:r>
        <w:rPr>
          <w:rFonts w:cstheme="minorHAnsi"/>
        </w:rPr>
        <w:t xml:space="preserve"> and beneficiaries will also be used</w:t>
      </w:r>
      <w:r w:rsidR="00D55FC0">
        <w:rPr>
          <w:rFonts w:cstheme="minorHAnsi"/>
        </w:rPr>
        <w:t xml:space="preserve"> through study group and tutorial (LAs) observations and study group monitoring and LA/STs self-assessment tools (record card on tablets) will be used</w:t>
      </w:r>
      <w:r>
        <w:rPr>
          <w:rFonts w:cstheme="minorHAnsi"/>
        </w:rPr>
        <w:t xml:space="preserve"> to better understand the</w:t>
      </w:r>
      <w:r w:rsidR="00D55FC0">
        <w:rPr>
          <w:rFonts w:cstheme="minorHAnsi"/>
        </w:rPr>
        <w:t>ir understanding, skills and</w:t>
      </w:r>
      <w:r>
        <w:rPr>
          <w:rFonts w:cstheme="minorHAnsi"/>
        </w:rPr>
        <w:t xml:space="preserve"> use of inclusive</w:t>
      </w:r>
      <w:r w:rsidR="00D55FC0">
        <w:rPr>
          <w:rFonts w:cstheme="minorHAnsi"/>
        </w:rPr>
        <w:t xml:space="preserve"> learned centred</w:t>
      </w:r>
      <w:r>
        <w:rPr>
          <w:rFonts w:cstheme="minorHAnsi"/>
        </w:rPr>
        <w:t xml:space="preserve"> </w:t>
      </w:r>
      <w:r w:rsidR="00D55FC0">
        <w:rPr>
          <w:rFonts w:cstheme="minorHAnsi"/>
        </w:rPr>
        <w:t>pedagogy</w:t>
      </w:r>
      <w:r>
        <w:rPr>
          <w:rFonts w:cstheme="minorHAnsi"/>
        </w:rPr>
        <w:t xml:space="preserve"> in the classroom.  </w:t>
      </w:r>
      <w:r w:rsidR="00D55FC0">
        <w:rPr>
          <w:rFonts w:cstheme="minorHAnsi"/>
        </w:rPr>
        <w:t xml:space="preserve">Stories of change will also be captured throughout the project to evidence effective practices in the school </w:t>
      </w:r>
      <w:r w:rsidR="00D55FC0">
        <w:rPr>
          <w:rFonts w:cstheme="minorHAnsi"/>
        </w:rPr>
        <w:lastRenderedPageBreak/>
        <w:t>environment. For the LA/ST component, monitoring data captured by Practice Study Mentors (PSMs)</w:t>
      </w:r>
      <w:r w:rsidR="00D55FC0">
        <w:rPr>
          <w:rStyle w:val="FootnoteReference"/>
          <w:rFonts w:cstheme="minorHAnsi"/>
        </w:rPr>
        <w:footnoteReference w:id="12"/>
      </w:r>
      <w:r w:rsidR="00D55FC0">
        <w:rPr>
          <w:rFonts w:cstheme="minorHAnsi"/>
        </w:rPr>
        <w:t xml:space="preserve"> will also be used to better understand the progression of the cohort in their school experience</w:t>
      </w:r>
      <w:r w:rsidR="00053CB6">
        <w:rPr>
          <w:rFonts w:cstheme="minorHAnsi"/>
        </w:rPr>
        <w:t>.</w:t>
      </w:r>
      <w:r w:rsidR="00053CB6" w:rsidRPr="00053CB6">
        <w:rPr>
          <w:rFonts w:cstheme="minorHAnsi"/>
        </w:rPr>
        <w:t xml:space="preserve"> </w:t>
      </w:r>
      <w:r w:rsidR="00053CB6" w:rsidRPr="00053CB6">
        <w:rPr>
          <w:rFonts w:eastAsia="Times New Roman" w:cstheme="minorHAnsi"/>
          <w:bCs/>
          <w:color w:val="000000"/>
          <w:lang w:eastAsia="en-GB"/>
        </w:rPr>
        <w:t>Report cards</w:t>
      </w:r>
      <w:r w:rsidR="00053CB6" w:rsidRPr="00053CB6">
        <w:rPr>
          <w:rFonts w:eastAsia="Times New Roman" w:cstheme="minorHAnsi"/>
          <w:color w:val="000000"/>
          <w:lang w:eastAsia="en-GB"/>
        </w:rPr>
        <w:t xml:space="preserve"> from GEC cohort beneficiaries </w:t>
      </w:r>
      <w:r w:rsidR="00053CB6">
        <w:rPr>
          <w:rFonts w:eastAsia="Times New Roman" w:cstheme="minorHAnsi"/>
          <w:color w:val="000000"/>
          <w:lang w:eastAsia="en-GB"/>
        </w:rPr>
        <w:t>will also be captured where available to monitor results of the children throughout the project lifetime.</w:t>
      </w:r>
    </w:p>
    <w:p w14:paraId="00EFC3FF" w14:textId="1A5274FA" w:rsidR="00F16DFC" w:rsidRDefault="00D55FC0" w:rsidP="001E7F91">
      <w:pPr>
        <w:keepNext/>
        <w:jc w:val="both"/>
        <w:rPr>
          <w:rFonts w:cstheme="minorHAnsi"/>
        </w:rPr>
      </w:pPr>
      <w:r>
        <w:rPr>
          <w:rFonts w:cstheme="minorHAnsi"/>
        </w:rPr>
        <w:t>For the baseline, ev</w:t>
      </w:r>
      <w:r w:rsidR="00F16DFC">
        <w:rPr>
          <w:rFonts w:cstheme="minorHAnsi"/>
        </w:rPr>
        <w:t xml:space="preserve">aluators would use school surveys to understand what levels of trainings have been provided, and how the skills gathered are being used in schools. Household surveys to the beneficiaries and PVs will also </w:t>
      </w:r>
      <w:r w:rsidR="007451ED">
        <w:rPr>
          <w:rFonts w:cstheme="minorHAnsi"/>
        </w:rPr>
        <w:t xml:space="preserve">explore the use of inclusive teaching practices in the classroom, and the effects of this on the child are learning. Additionally, evaluators would be expected to use a mix of FGDs and KIIs with PVs (teachers of study groups) to further explore some of the themes coming out from the HHS and school survey. </w:t>
      </w:r>
    </w:p>
    <w:p w14:paraId="298965A9" w14:textId="77777777" w:rsidR="00D55FC0" w:rsidRPr="00F16DFC" w:rsidRDefault="00D55FC0" w:rsidP="001E7F91">
      <w:pPr>
        <w:keepNext/>
        <w:jc w:val="both"/>
        <w:rPr>
          <w:rFonts w:cstheme="minorHAnsi"/>
        </w:rPr>
      </w:pPr>
    </w:p>
    <w:p w14:paraId="41CB5A4B" w14:textId="77777777" w:rsidR="00F915C1" w:rsidRPr="00407E0A" w:rsidRDefault="006A501A" w:rsidP="001E7F91">
      <w:pPr>
        <w:spacing w:after="60"/>
        <w:jc w:val="both"/>
        <w:rPr>
          <w:rFonts w:eastAsia="Arial" w:cstheme="minorHAnsi"/>
          <w:b/>
          <w:bCs/>
        </w:rPr>
      </w:pPr>
      <w:r w:rsidRPr="00407E0A">
        <w:rPr>
          <w:rFonts w:eastAsia="Arial" w:cstheme="minorHAnsi"/>
          <w:b/>
          <w:bCs/>
        </w:rPr>
        <w:t xml:space="preserve">Intermediate outcome 3: Greater self-esteem and confidence: </w:t>
      </w:r>
    </w:p>
    <w:p w14:paraId="740E9CEA" w14:textId="12252B6E" w:rsidR="006A501A" w:rsidRDefault="00E81891" w:rsidP="001E7F91">
      <w:pPr>
        <w:keepNext/>
        <w:jc w:val="both"/>
        <w:rPr>
          <w:rFonts w:cstheme="minorHAnsi"/>
          <w:lang w:val="en-US"/>
        </w:rPr>
      </w:pPr>
      <w:r w:rsidRPr="00407E0A">
        <w:rPr>
          <w:rFonts w:cstheme="minorHAnsi"/>
          <w:lang w:val="en-US"/>
        </w:rPr>
        <w:t>The importance of a child’s voice to evoke change, and ensure the relevant accountability mechanisms are in place to allow a child’s voice to be heard</w:t>
      </w:r>
      <w:r w:rsidR="008D6A39">
        <w:rPr>
          <w:rFonts w:cstheme="minorHAnsi"/>
          <w:lang w:val="en-US"/>
        </w:rPr>
        <w:t>,</w:t>
      </w:r>
      <w:r w:rsidRPr="00407E0A">
        <w:rPr>
          <w:rFonts w:cstheme="minorHAnsi"/>
          <w:lang w:val="en-US"/>
        </w:rPr>
        <w:t xml:space="preserve"> is a key part of this project</w:t>
      </w:r>
      <w:r w:rsidR="008D6A39">
        <w:rPr>
          <w:rFonts w:cstheme="minorHAnsi"/>
          <w:lang w:val="en-US"/>
        </w:rPr>
        <w:t>. This outcome works on the basis</w:t>
      </w:r>
      <w:r w:rsidRPr="00407E0A">
        <w:rPr>
          <w:rFonts w:cstheme="minorHAnsi"/>
          <w:lang w:val="en-US"/>
        </w:rPr>
        <w:t xml:space="preserve"> that increased accountability, and an improvement in a child’s learning outcomes and positive perceptions</w:t>
      </w:r>
      <w:r w:rsidR="008A07F2">
        <w:rPr>
          <w:rFonts w:cstheme="minorHAnsi"/>
          <w:lang w:val="en-US"/>
        </w:rPr>
        <w:t xml:space="preserve"> of their learning experience</w:t>
      </w:r>
      <w:r w:rsidRPr="00407E0A">
        <w:rPr>
          <w:rFonts w:cstheme="minorHAnsi"/>
          <w:lang w:val="en-US"/>
        </w:rPr>
        <w:t xml:space="preserve"> felt by a child will ultimately link to a greater</w:t>
      </w:r>
      <w:r w:rsidR="008D6A39">
        <w:rPr>
          <w:rFonts w:cstheme="minorHAnsi"/>
          <w:lang w:val="en-US"/>
        </w:rPr>
        <w:t xml:space="preserve"> level of</w:t>
      </w:r>
      <w:r w:rsidRPr="00407E0A">
        <w:rPr>
          <w:rFonts w:cstheme="minorHAnsi"/>
          <w:lang w:val="en-US"/>
        </w:rPr>
        <w:t xml:space="preserve"> self-esteem and confidence. </w:t>
      </w:r>
      <w:r w:rsidR="00C520AA" w:rsidRPr="00407E0A">
        <w:rPr>
          <w:rFonts w:cstheme="minorHAnsi"/>
          <w:bCs/>
          <w:lang w:val="en-US"/>
        </w:rPr>
        <w:t>Self-esteem and confidence will be measured</w:t>
      </w:r>
      <w:r w:rsidR="007451ED">
        <w:rPr>
          <w:rFonts w:cstheme="minorHAnsi"/>
          <w:bCs/>
          <w:lang w:val="en-US"/>
        </w:rPr>
        <w:t xml:space="preserve"> both through the HHS</w:t>
      </w:r>
      <w:r w:rsidR="00106967">
        <w:rPr>
          <w:rFonts w:cstheme="minorHAnsi"/>
          <w:bCs/>
          <w:lang w:val="en-US"/>
        </w:rPr>
        <w:t xml:space="preserve"> with the parents and beneficiaries,</w:t>
      </w:r>
      <w:r w:rsidR="007451ED">
        <w:rPr>
          <w:rFonts w:cstheme="minorHAnsi"/>
          <w:bCs/>
          <w:lang w:val="en-US"/>
        </w:rPr>
        <w:t xml:space="preserve"> and</w:t>
      </w:r>
      <w:r w:rsidR="00C520AA" w:rsidRPr="00407E0A">
        <w:rPr>
          <w:rFonts w:cstheme="minorHAnsi"/>
          <w:bCs/>
          <w:lang w:val="en-US"/>
        </w:rPr>
        <w:t xml:space="preserve"> qualitatively through </w:t>
      </w:r>
      <w:r w:rsidR="00C520AA" w:rsidRPr="00407E0A">
        <w:rPr>
          <w:rFonts w:cstheme="minorHAnsi"/>
          <w:lang w:val="en-US"/>
        </w:rPr>
        <w:t>FGD</w:t>
      </w:r>
      <w:r w:rsidR="00106967">
        <w:rPr>
          <w:rFonts w:cstheme="minorHAnsi"/>
          <w:lang w:val="en-US"/>
        </w:rPr>
        <w:t>s</w:t>
      </w:r>
      <w:r w:rsidR="00C520AA" w:rsidRPr="00407E0A">
        <w:rPr>
          <w:rFonts w:cstheme="minorHAnsi"/>
          <w:lang w:val="en-US"/>
        </w:rPr>
        <w:t>/KII</w:t>
      </w:r>
      <w:r w:rsidR="00106967">
        <w:rPr>
          <w:rFonts w:cstheme="minorHAnsi"/>
          <w:lang w:val="en-US"/>
        </w:rPr>
        <w:t xml:space="preserve">s, with beneficiaries, parents, PVs. </w:t>
      </w:r>
      <w:r w:rsidR="00C520AA" w:rsidRPr="00407E0A">
        <w:rPr>
          <w:rFonts w:cstheme="minorHAnsi"/>
          <w:lang w:val="en-US"/>
        </w:rPr>
        <w:t xml:space="preserve"> </w:t>
      </w:r>
      <w:r w:rsidR="00106967">
        <w:rPr>
          <w:rFonts w:cstheme="minorHAnsi"/>
          <w:lang w:val="en-US"/>
        </w:rPr>
        <w:t>It will be useful to explore with the evaluators, the use of more</w:t>
      </w:r>
      <w:r w:rsidR="008D6A39">
        <w:rPr>
          <w:rFonts w:cstheme="minorHAnsi"/>
          <w:lang w:val="en-US"/>
        </w:rPr>
        <w:t xml:space="preserve"> </w:t>
      </w:r>
      <w:r w:rsidR="00C520AA" w:rsidRPr="00407E0A">
        <w:rPr>
          <w:rFonts w:cstheme="minorHAnsi"/>
          <w:lang w:val="en-US"/>
        </w:rPr>
        <w:t>tailored tools such as the girls’ empowerment star</w:t>
      </w:r>
      <w:r w:rsidR="00106967">
        <w:rPr>
          <w:rFonts w:cstheme="minorHAnsi"/>
          <w:lang w:val="en-US"/>
        </w:rPr>
        <w:t xml:space="preserve"> to enable a participatory and user-friendly method of gathering data, particularly with the younger cohort of girls in primary schools, and children with disabilities</w:t>
      </w:r>
      <w:r w:rsidR="00C520AA" w:rsidRPr="00407E0A">
        <w:rPr>
          <w:rFonts w:cstheme="minorHAnsi"/>
          <w:lang w:val="en-US"/>
        </w:rPr>
        <w:t xml:space="preserve">. </w:t>
      </w:r>
    </w:p>
    <w:p w14:paraId="3489C654" w14:textId="11C66582" w:rsidR="00053CB6" w:rsidRPr="00407E0A" w:rsidRDefault="00053CB6" w:rsidP="001E7F91">
      <w:pPr>
        <w:keepNext/>
        <w:jc w:val="both"/>
        <w:rPr>
          <w:rFonts w:eastAsia="Arial" w:cstheme="minorHAnsi"/>
          <w:bCs/>
        </w:rPr>
      </w:pPr>
      <w:r>
        <w:rPr>
          <w:rFonts w:cstheme="minorHAnsi"/>
          <w:lang w:val="en-US"/>
        </w:rPr>
        <w:t>To better understand how safe, secure and included girls and children with disabilities feel in the schools environment, a mix of tools will be used including study groups monitoring and observations to beneficiaries, parents and PVs</w:t>
      </w:r>
      <w:r w:rsidR="008A60AE">
        <w:rPr>
          <w:rFonts w:cstheme="minorHAnsi"/>
          <w:lang w:val="en-US"/>
        </w:rPr>
        <w:t xml:space="preserve">, and the inclusiveness monitoring tool to particularly assess the model schools on a quarterly basis. In addition the CPA will roll out the </w:t>
      </w:r>
      <w:proofErr w:type="spellStart"/>
      <w:r w:rsidR="008A60AE">
        <w:rPr>
          <w:rFonts w:cstheme="minorHAnsi"/>
          <w:lang w:val="en-US"/>
        </w:rPr>
        <w:t>scorecarding</w:t>
      </w:r>
      <w:proofErr w:type="spellEnd"/>
      <w:r w:rsidR="008A60AE">
        <w:rPr>
          <w:rFonts w:cstheme="minorHAnsi"/>
          <w:lang w:val="en-US"/>
        </w:rPr>
        <w:t xml:space="preserve"> process at the beginning of the term, and will gather data on the types of incidents and actions reported by SMCs in the schools. The CPA will also be responsible for developing an effective child protection referral system for the children and ensure this is adhered to by the teachers and SMCs. </w:t>
      </w:r>
      <w:r>
        <w:rPr>
          <w:rFonts w:cstheme="minorHAnsi"/>
          <w:lang w:val="en-US"/>
        </w:rPr>
        <w:t xml:space="preserve"> </w:t>
      </w:r>
      <w:r w:rsidR="008A60AE">
        <w:rPr>
          <w:rFonts w:cstheme="minorHAnsi"/>
          <w:lang w:val="en-US"/>
        </w:rPr>
        <w:t>A mix of FGDs and KIIs will also be used with beneficiaries, parents, SMCs, CBRV (for children with disabilities) and teachers (and head teachers) to gather more contextual understanding of the types of issues and environment.</w:t>
      </w:r>
    </w:p>
    <w:p w14:paraId="6987C004" w14:textId="77777777" w:rsidR="00F915C1" w:rsidRPr="00407E0A" w:rsidRDefault="006A501A" w:rsidP="001E7F91">
      <w:pPr>
        <w:spacing w:after="60"/>
        <w:jc w:val="both"/>
        <w:rPr>
          <w:rFonts w:eastAsia="Arial" w:cstheme="minorHAnsi"/>
          <w:b/>
          <w:bCs/>
        </w:rPr>
      </w:pPr>
      <w:r w:rsidRPr="00407E0A">
        <w:rPr>
          <w:rFonts w:eastAsia="Arial" w:cstheme="minorHAnsi"/>
          <w:b/>
          <w:bCs/>
        </w:rPr>
        <w:t xml:space="preserve">Intermediate outcome 4: Increased economic empowerment: </w:t>
      </w:r>
    </w:p>
    <w:p w14:paraId="17DE4B92" w14:textId="1F26B840" w:rsidR="006A501A" w:rsidRPr="00407E0A" w:rsidRDefault="00E81891" w:rsidP="001E7F91">
      <w:pPr>
        <w:spacing w:after="60"/>
        <w:jc w:val="both"/>
        <w:rPr>
          <w:rFonts w:eastAsia="Arial" w:cstheme="minorHAnsi"/>
          <w:bCs/>
        </w:rPr>
      </w:pPr>
      <w:r w:rsidRPr="00407E0A">
        <w:rPr>
          <w:rFonts w:cstheme="minorHAnsi"/>
          <w:noProof/>
          <w:lang w:eastAsia="en-GB"/>
        </w:rPr>
        <w:drawing>
          <wp:anchor distT="0" distB="0" distL="114300" distR="114300" simplePos="0" relativeHeight="251661312" behindDoc="1" locked="0" layoutInCell="1" allowOverlap="1" wp14:anchorId="5EDC9E09" wp14:editId="50A7AF96">
            <wp:simplePos x="0" y="0"/>
            <wp:positionH relativeFrom="column">
              <wp:posOffset>2504440</wp:posOffset>
            </wp:positionH>
            <wp:positionV relativeFrom="paragraph">
              <wp:posOffset>410210</wp:posOffset>
            </wp:positionV>
            <wp:extent cx="3141345" cy="2676525"/>
            <wp:effectExtent l="19050" t="19050" r="20955" b="28575"/>
            <wp:wrapTight wrapText="bothSides">
              <wp:wrapPolygon edited="0">
                <wp:start x="-131" y="-154"/>
                <wp:lineTo x="-131" y="21677"/>
                <wp:lineTo x="21613" y="21677"/>
                <wp:lineTo x="21613" y="-154"/>
                <wp:lineTo x="-131" y="-154"/>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1" cstate="print">
                      <a:extLst>
                        <a:ext uri="{28A0092B-C50C-407E-A947-70E740481C1C}">
                          <a14:useLocalDpi xmlns:a14="http://schemas.microsoft.com/office/drawing/2010/main" val="0"/>
                        </a:ext>
                      </a:extLst>
                    </a:blip>
                    <a:srcRect t="24806" r="53046" b="10226"/>
                    <a:stretch>
                      <a:fillRect/>
                    </a:stretch>
                  </pic:blipFill>
                  <pic:spPr bwMode="auto">
                    <a:xfrm>
                      <a:off x="0" y="0"/>
                      <a:ext cx="3141345" cy="2676525"/>
                    </a:xfrm>
                    <a:prstGeom prst="rect">
                      <a:avLst/>
                    </a:prstGeom>
                    <a:no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r w:rsidR="00C520AA" w:rsidRPr="00407E0A">
        <w:rPr>
          <w:rFonts w:eastAsia="Arial" w:cstheme="minorHAnsi"/>
          <w:bCs/>
        </w:rPr>
        <w:t xml:space="preserve">It will be important for the evaluators to understand this is a new component to the programme, and is heavily linked to the </w:t>
      </w:r>
      <w:r w:rsidR="00A8404E">
        <w:rPr>
          <w:rFonts w:eastAsia="Arial" w:cstheme="minorHAnsi"/>
          <w:bCs/>
        </w:rPr>
        <w:t>potential for</w:t>
      </w:r>
      <w:r w:rsidR="00C520AA" w:rsidRPr="00407E0A">
        <w:rPr>
          <w:rFonts w:eastAsia="Arial" w:cstheme="minorHAnsi"/>
          <w:bCs/>
        </w:rPr>
        <w:t xml:space="preserve"> long-term sustainability beyond the lifetime of the project. </w:t>
      </w:r>
    </w:p>
    <w:p w14:paraId="4605EC04" w14:textId="77777777" w:rsidR="00C520AA" w:rsidRDefault="00E81891" w:rsidP="001E7F91">
      <w:pPr>
        <w:spacing w:after="60"/>
        <w:jc w:val="both"/>
        <w:rPr>
          <w:rFonts w:cstheme="minorHAnsi"/>
        </w:rPr>
      </w:pPr>
      <w:r w:rsidRPr="00407E0A">
        <w:rPr>
          <w:rFonts w:cstheme="minorHAnsi"/>
        </w:rPr>
        <w:lastRenderedPageBreak/>
        <w:t xml:space="preserve">The model here demonstrates how the VSLA and livelihoods component will contribute to the wider outcomes. </w:t>
      </w:r>
      <w:r w:rsidRPr="00407E0A">
        <w:rPr>
          <w:rFonts w:cstheme="minorHAnsi"/>
          <w:lang w:val="en-US"/>
        </w:rPr>
        <w:t xml:space="preserve">Capturing feedback on </w:t>
      </w:r>
      <w:r w:rsidRPr="00407E0A">
        <w:rPr>
          <w:rFonts w:cstheme="minorHAnsi"/>
        </w:rPr>
        <w:t>VSLA data on i) savings; ii) expenditure; iii) impact on household income; iv) ability to plan household spending; v) ability to cope with shocks; vi) ability to cover educational costs will be imperative to understand how families have increased their economic circumstances and how this contributes to the children’s education and continued transition.</w:t>
      </w:r>
    </w:p>
    <w:p w14:paraId="17E2A8FB" w14:textId="2650B995" w:rsidR="00FA22A3" w:rsidRPr="00FA22A3" w:rsidRDefault="00FA22A3" w:rsidP="001E7F91">
      <w:pPr>
        <w:spacing w:after="0"/>
        <w:jc w:val="both"/>
        <w:rPr>
          <w:rFonts w:eastAsia="Times New Roman" w:cstheme="minorHAnsi"/>
          <w:color w:val="000000"/>
          <w:lang w:eastAsia="en-GB"/>
        </w:rPr>
      </w:pPr>
      <w:r w:rsidRPr="00FA22A3">
        <w:rPr>
          <w:rFonts w:eastAsia="Times New Roman" w:cstheme="minorHAnsi"/>
          <w:color w:val="000000"/>
          <w:lang w:eastAsia="en-GB"/>
        </w:rPr>
        <w:t> As the project stops providing bursaries</w:t>
      </w:r>
      <w:r>
        <w:rPr>
          <w:rFonts w:eastAsia="Times New Roman" w:cstheme="minorHAnsi"/>
          <w:color w:val="000000"/>
          <w:lang w:eastAsia="en-GB"/>
        </w:rPr>
        <w:t xml:space="preserve"> (year 3)</w:t>
      </w:r>
      <w:r w:rsidRPr="00FA22A3">
        <w:rPr>
          <w:rFonts w:eastAsia="Times New Roman" w:cstheme="minorHAnsi"/>
          <w:color w:val="000000"/>
          <w:lang w:eastAsia="en-GB"/>
        </w:rPr>
        <w:t xml:space="preserve"> and moves towards unconditional grant</w:t>
      </w:r>
      <w:r>
        <w:rPr>
          <w:rFonts w:eastAsia="Times New Roman" w:cstheme="minorHAnsi"/>
          <w:color w:val="000000"/>
          <w:lang w:eastAsia="en-GB"/>
        </w:rPr>
        <w:t>s</w:t>
      </w:r>
      <w:r w:rsidRPr="00FA22A3">
        <w:rPr>
          <w:rFonts w:eastAsia="Times New Roman" w:cstheme="minorHAnsi"/>
          <w:color w:val="000000"/>
          <w:lang w:eastAsia="en-GB"/>
        </w:rPr>
        <w:t xml:space="preserve"> and VSLA financial management, the consortium will </w:t>
      </w:r>
      <w:r>
        <w:rPr>
          <w:rFonts w:eastAsia="Times New Roman" w:cstheme="minorHAnsi"/>
          <w:color w:val="000000"/>
          <w:lang w:eastAsia="en-GB"/>
        </w:rPr>
        <w:t xml:space="preserve">continue to </w:t>
      </w:r>
      <w:r w:rsidRPr="00FA22A3">
        <w:rPr>
          <w:rFonts w:eastAsia="Times New Roman" w:cstheme="minorHAnsi"/>
          <w:color w:val="000000"/>
          <w:lang w:eastAsia="en-GB"/>
        </w:rPr>
        <w:t>advocate for children and in particular vulnerable groups to receive an education</w:t>
      </w:r>
      <w:r>
        <w:rPr>
          <w:rFonts w:eastAsia="Times New Roman" w:cstheme="minorHAnsi"/>
          <w:color w:val="000000"/>
          <w:lang w:eastAsia="en-GB"/>
        </w:rPr>
        <w:t xml:space="preserve"> and the need for this to be prioritised particularly as the project comes to an end</w:t>
      </w:r>
      <w:r w:rsidRPr="00FA22A3">
        <w:rPr>
          <w:rFonts w:eastAsia="Times New Roman" w:cstheme="minorHAnsi"/>
          <w:color w:val="000000"/>
          <w:lang w:eastAsia="en-GB"/>
        </w:rPr>
        <w:t xml:space="preserve">. </w:t>
      </w:r>
    </w:p>
    <w:p w14:paraId="753253C1" w14:textId="77777777" w:rsidR="00FA22A3" w:rsidRPr="00FA22A3" w:rsidRDefault="00FA22A3" w:rsidP="001E7F91">
      <w:pPr>
        <w:spacing w:after="0"/>
        <w:jc w:val="both"/>
        <w:rPr>
          <w:rFonts w:eastAsia="Times New Roman" w:cstheme="minorHAnsi"/>
          <w:color w:val="000000"/>
          <w:lang w:eastAsia="en-GB"/>
        </w:rPr>
      </w:pPr>
    </w:p>
    <w:p w14:paraId="07C455E3" w14:textId="71BFDBAE" w:rsidR="00FA22A3" w:rsidRPr="00FA22A3" w:rsidRDefault="00FA22A3" w:rsidP="001E7F91">
      <w:pPr>
        <w:spacing w:after="0"/>
        <w:jc w:val="both"/>
        <w:rPr>
          <w:rFonts w:cstheme="minorHAnsi"/>
        </w:rPr>
      </w:pPr>
      <w:r>
        <w:rPr>
          <w:rFonts w:eastAsia="Times New Roman" w:cstheme="minorHAnsi"/>
          <w:color w:val="000000"/>
          <w:lang w:eastAsia="en-GB"/>
        </w:rPr>
        <w:t xml:space="preserve">The field staff will be responsible for regular </w:t>
      </w:r>
      <w:r w:rsidRPr="00FA22A3">
        <w:rPr>
          <w:rFonts w:eastAsia="Times New Roman" w:cstheme="minorHAnsi"/>
          <w:color w:val="000000"/>
          <w:lang w:eastAsia="en-GB"/>
        </w:rPr>
        <w:t xml:space="preserve">follow-up with the VSLA groups assigned to them, observing group meetings, and taking note of discussions and actions made. A quarterly </w:t>
      </w:r>
      <w:r w:rsidRPr="00FA22A3">
        <w:rPr>
          <w:rFonts w:eastAsia="Times New Roman" w:cstheme="minorHAnsi"/>
          <w:bCs/>
          <w:color w:val="000000"/>
          <w:lang w:eastAsia="en-GB"/>
        </w:rPr>
        <w:t>VSLA monitoring questionnaire</w:t>
      </w:r>
      <w:r w:rsidRPr="00FA22A3">
        <w:rPr>
          <w:rFonts w:eastAsia="Times New Roman" w:cstheme="minorHAnsi"/>
          <w:color w:val="000000"/>
          <w:lang w:eastAsia="en-GB"/>
        </w:rPr>
        <w:t xml:space="preserve"> will be used with the targeted parents and groups to explore engagement and understanding of the VSLA and how it has provided support to them. Qualitative tools like </w:t>
      </w:r>
      <w:r w:rsidRPr="00FA22A3">
        <w:rPr>
          <w:rFonts w:eastAsia="Times New Roman" w:cstheme="minorHAnsi"/>
          <w:bCs/>
          <w:color w:val="000000"/>
          <w:lang w:eastAsia="en-GB"/>
        </w:rPr>
        <w:t xml:space="preserve">KIIs and FGDs will also be undertaken   </w:t>
      </w:r>
      <w:r w:rsidRPr="00FA22A3">
        <w:rPr>
          <w:rFonts w:eastAsia="Times New Roman" w:cstheme="minorHAnsi"/>
          <w:color w:val="000000"/>
          <w:lang w:eastAsia="en-GB"/>
        </w:rPr>
        <w:t>with parents (targeted households)</w:t>
      </w:r>
      <w:r>
        <w:rPr>
          <w:rFonts w:cstheme="minorHAnsi"/>
        </w:rPr>
        <w:t xml:space="preserve"> </w:t>
      </w:r>
      <w:r w:rsidRPr="00FA22A3">
        <w:rPr>
          <w:rFonts w:eastAsia="Times New Roman" w:cstheme="minorHAnsi"/>
          <w:color w:val="000000"/>
          <w:lang w:eastAsia="en-GB"/>
        </w:rPr>
        <w:t xml:space="preserve">On a school level, it is anticipated that some of the children may have an insight into how finances are being run at home and therefore be able to provide some feedback (questions will need to be developed that support gathering this information and are not sensitive or intrusive). Therefore, </w:t>
      </w:r>
      <w:r w:rsidRPr="00FA22A3">
        <w:rPr>
          <w:rFonts w:eastAsia="Times New Roman" w:cstheme="minorHAnsi"/>
          <w:bCs/>
          <w:color w:val="000000"/>
          <w:lang w:eastAsia="en-GB"/>
        </w:rPr>
        <w:t>beneficiaries of the targeted householders will be asked about their perceptions of financial planning at home. School records on payment of fees may also be</w:t>
      </w:r>
      <w:r>
        <w:rPr>
          <w:rFonts w:eastAsia="Times New Roman" w:cstheme="minorHAnsi"/>
          <w:bCs/>
          <w:color w:val="000000"/>
          <w:lang w:eastAsia="en-GB"/>
        </w:rPr>
        <w:t xml:space="preserve"> gathered on an annual basis (mainly year 3 and 4) </w:t>
      </w:r>
      <w:r w:rsidRPr="00FA22A3">
        <w:rPr>
          <w:rFonts w:eastAsia="Times New Roman" w:cstheme="minorHAnsi"/>
          <w:bCs/>
          <w:color w:val="000000"/>
          <w:lang w:eastAsia="en-GB"/>
        </w:rPr>
        <w:t>to verify whether the parents have paid for their child’s education.</w:t>
      </w:r>
    </w:p>
    <w:p w14:paraId="6C3C3655" w14:textId="77777777" w:rsidR="00E81891" w:rsidRPr="00407E0A" w:rsidRDefault="00E81891" w:rsidP="001E7F91">
      <w:pPr>
        <w:spacing w:after="60"/>
        <w:jc w:val="both"/>
        <w:rPr>
          <w:rFonts w:eastAsia="Arial" w:cstheme="minorHAnsi"/>
          <w:bCs/>
        </w:rPr>
      </w:pPr>
    </w:p>
    <w:p w14:paraId="5CFD55C3" w14:textId="77777777" w:rsidR="00F915C1" w:rsidRPr="00407E0A" w:rsidRDefault="006A501A" w:rsidP="001E7F91">
      <w:pPr>
        <w:spacing w:after="60"/>
        <w:jc w:val="both"/>
        <w:rPr>
          <w:rFonts w:eastAsia="Arial" w:cstheme="minorHAnsi"/>
          <w:b/>
        </w:rPr>
      </w:pPr>
      <w:r w:rsidRPr="00407E0A">
        <w:rPr>
          <w:rFonts w:eastAsia="Arial" w:cstheme="minorHAnsi"/>
          <w:b/>
          <w:bCs/>
        </w:rPr>
        <w:t>Intermediate outcome 5:</w:t>
      </w:r>
      <w:r w:rsidRPr="00407E0A">
        <w:rPr>
          <w:rFonts w:eastAsia="Core Paint B3" w:cstheme="minorHAnsi"/>
          <w:b/>
          <w:bCs/>
          <w:color w:val="0072CE"/>
        </w:rPr>
        <w:t xml:space="preserve"> </w:t>
      </w:r>
      <w:r w:rsidR="000806EA" w:rsidRPr="00407E0A">
        <w:rPr>
          <w:rFonts w:eastAsia="Arial" w:cstheme="minorHAnsi"/>
          <w:b/>
        </w:rPr>
        <w:t xml:space="preserve">Increased engagement with MEST officials and other education actors </w:t>
      </w:r>
    </w:p>
    <w:p w14:paraId="78179D3B" w14:textId="6C1FC6CB" w:rsidR="0003701D" w:rsidRDefault="0003701D" w:rsidP="001E7F91">
      <w:pPr>
        <w:spacing w:after="60"/>
        <w:jc w:val="both"/>
        <w:rPr>
          <w:rFonts w:cstheme="minorHAnsi"/>
          <w:lang w:val="en-US"/>
        </w:rPr>
      </w:pPr>
      <w:r>
        <w:rPr>
          <w:rFonts w:cstheme="minorHAnsi"/>
          <w:lang w:val="en-US"/>
        </w:rPr>
        <w:t>Engagement with government officials and other education actors will be imperative to the ongoing sustainability</w:t>
      </w:r>
      <w:r w:rsidR="008D547A">
        <w:rPr>
          <w:rFonts w:cstheme="minorHAnsi"/>
          <w:lang w:val="en-US"/>
        </w:rPr>
        <w:t xml:space="preserve"> of the work for </w:t>
      </w:r>
      <w:proofErr w:type="spellStart"/>
      <w:r w:rsidR="008D547A">
        <w:rPr>
          <w:rFonts w:cstheme="minorHAnsi"/>
          <w:lang w:val="en-US"/>
        </w:rPr>
        <w:t>marginalised</w:t>
      </w:r>
      <w:proofErr w:type="spellEnd"/>
      <w:r w:rsidR="008D547A">
        <w:rPr>
          <w:rFonts w:cstheme="minorHAnsi"/>
          <w:lang w:val="en-US"/>
        </w:rPr>
        <w:t xml:space="preserve"> girls and children with disabilities</w:t>
      </w:r>
      <w:r w:rsidR="00A8404E">
        <w:rPr>
          <w:rFonts w:cstheme="minorHAnsi"/>
          <w:lang w:val="en-US"/>
        </w:rPr>
        <w:t xml:space="preserve"> to achieve positive</w:t>
      </w:r>
      <w:r w:rsidR="008D547A">
        <w:rPr>
          <w:rFonts w:cstheme="minorHAnsi"/>
          <w:lang w:val="en-US"/>
        </w:rPr>
        <w:t xml:space="preserve"> educational attainment and transition successfully throughout their lives. Through a mix of having district MEST officials involved in monitoring visits to schools, district and national level working groups involving other education actors including the gate staff, learning events  and dissemination of proj</w:t>
      </w:r>
      <w:r w:rsidR="00A8404E">
        <w:rPr>
          <w:rFonts w:cstheme="minorHAnsi"/>
          <w:lang w:val="en-US"/>
        </w:rPr>
        <w:t xml:space="preserve">ect findings and </w:t>
      </w:r>
      <w:r w:rsidR="00FA22A3">
        <w:rPr>
          <w:rFonts w:cstheme="minorHAnsi"/>
          <w:lang w:val="en-US"/>
        </w:rPr>
        <w:t>learning’s</w:t>
      </w:r>
      <w:r w:rsidR="008D547A">
        <w:rPr>
          <w:rFonts w:cstheme="minorHAnsi"/>
          <w:lang w:val="en-US"/>
        </w:rPr>
        <w:t>, we would hope to further develop our links.</w:t>
      </w:r>
    </w:p>
    <w:p w14:paraId="7DCFEF7B" w14:textId="63ED12CC" w:rsidR="00C520AA" w:rsidRDefault="00C520AA" w:rsidP="001E7F91">
      <w:pPr>
        <w:spacing w:after="60"/>
        <w:jc w:val="both"/>
        <w:rPr>
          <w:rFonts w:cstheme="minorHAnsi"/>
          <w:lang w:val="en-US"/>
        </w:rPr>
      </w:pPr>
      <w:r w:rsidRPr="00407E0A">
        <w:rPr>
          <w:rFonts w:cstheme="minorHAnsi"/>
          <w:lang w:val="en-US"/>
        </w:rPr>
        <w:t>Change will be measured through learning gained and shared through; consortium engagement in national and district level education events including conferences, seminars, working groups, networks and steering groups; positive advocacy and policy influencing on girls’ and inclusive education to which the consortium contributes. This will be triangulated through KII</w:t>
      </w:r>
      <w:r w:rsidR="0081714A">
        <w:rPr>
          <w:rFonts w:cstheme="minorHAnsi"/>
          <w:lang w:val="en-US"/>
        </w:rPr>
        <w:t>s</w:t>
      </w:r>
      <w:r w:rsidRPr="00407E0A">
        <w:rPr>
          <w:rFonts w:cstheme="minorHAnsi"/>
          <w:lang w:val="en-US"/>
        </w:rPr>
        <w:t xml:space="preserve"> with stakeholders in the education sector (MEST, DFID, EU, </w:t>
      </w:r>
      <w:proofErr w:type="gramStart"/>
      <w:r w:rsidRPr="00407E0A">
        <w:rPr>
          <w:rFonts w:cstheme="minorHAnsi"/>
          <w:lang w:val="en-US"/>
        </w:rPr>
        <w:t>UNICEF</w:t>
      </w:r>
      <w:proofErr w:type="gramEnd"/>
      <w:r w:rsidRPr="00407E0A">
        <w:rPr>
          <w:rFonts w:cstheme="minorHAnsi"/>
          <w:lang w:val="en-US"/>
        </w:rPr>
        <w:t xml:space="preserve"> amongst others).</w:t>
      </w:r>
      <w:r w:rsidR="0081714A">
        <w:rPr>
          <w:rFonts w:cstheme="minorHAnsi"/>
          <w:lang w:val="en-US"/>
        </w:rPr>
        <w:t xml:space="preserve"> Furthermore, a review of the minutes captured during working group meetings with MEST officials and other actors will determine actions agreed on further children’s education, and how these are being effected at a national and district level.</w:t>
      </w:r>
    </w:p>
    <w:p w14:paraId="7905412B" w14:textId="77777777" w:rsidR="00106967" w:rsidRDefault="00106967" w:rsidP="001E7F91">
      <w:pPr>
        <w:spacing w:after="60"/>
        <w:jc w:val="both"/>
        <w:rPr>
          <w:rFonts w:cstheme="minorHAnsi"/>
          <w:lang w:val="en-US"/>
        </w:rPr>
      </w:pPr>
    </w:p>
    <w:p w14:paraId="394204D9" w14:textId="6D1C9C97" w:rsidR="00106967" w:rsidRPr="00407E0A" w:rsidRDefault="00106967" w:rsidP="001E7F91">
      <w:pPr>
        <w:jc w:val="both"/>
        <w:rPr>
          <w:rFonts w:cstheme="minorHAnsi"/>
          <w:i/>
        </w:rPr>
      </w:pPr>
      <w:r>
        <w:rPr>
          <w:rFonts w:cstheme="minorHAnsi"/>
          <w:i/>
        </w:rPr>
        <w:t xml:space="preserve">Gathering data from </w:t>
      </w:r>
      <w:r w:rsidRPr="00407E0A">
        <w:rPr>
          <w:rFonts w:cstheme="minorHAnsi"/>
          <w:i/>
        </w:rPr>
        <w:t>Child</w:t>
      </w:r>
      <w:r>
        <w:rPr>
          <w:rFonts w:cstheme="minorHAnsi"/>
          <w:i/>
        </w:rPr>
        <w:t>re</w:t>
      </w:r>
      <w:r w:rsidRPr="00407E0A">
        <w:rPr>
          <w:rFonts w:cstheme="minorHAnsi"/>
          <w:i/>
        </w:rPr>
        <w:t xml:space="preserve">n with disabilities </w:t>
      </w:r>
    </w:p>
    <w:p w14:paraId="7DB02F9C" w14:textId="5F768CA3" w:rsidR="00106967" w:rsidRDefault="00106967" w:rsidP="001E7F91">
      <w:pPr>
        <w:jc w:val="both"/>
        <w:rPr>
          <w:rFonts w:cstheme="minorHAnsi"/>
        </w:rPr>
      </w:pPr>
      <w:r>
        <w:rPr>
          <w:rFonts w:cstheme="minorHAnsi"/>
        </w:rPr>
        <w:t>Due to the sensitive nature of working with children with disabilities</w:t>
      </w:r>
      <w:r w:rsidR="008D547A">
        <w:rPr>
          <w:rFonts w:cstheme="minorHAnsi"/>
        </w:rPr>
        <w:t xml:space="preserve"> and it being an important part of this project</w:t>
      </w:r>
      <w:r>
        <w:rPr>
          <w:rFonts w:cstheme="minorHAnsi"/>
        </w:rPr>
        <w:t>, it is important that the mechanisms outlined above are inclusive of children with disabilities. Evaluators will be required to have a clearer understanding through engaging with partners, particularly Handicap International</w:t>
      </w:r>
      <w:r w:rsidR="00E06D3F">
        <w:rPr>
          <w:rFonts w:cstheme="minorHAnsi"/>
        </w:rPr>
        <w:t>,</w:t>
      </w:r>
      <w:r>
        <w:rPr>
          <w:rFonts w:cstheme="minorHAnsi"/>
        </w:rPr>
        <w:t xml:space="preserve"> of the needs of this cohort, a</w:t>
      </w:r>
      <w:r w:rsidR="00E06D3F">
        <w:rPr>
          <w:rFonts w:cstheme="minorHAnsi"/>
        </w:rPr>
        <w:t>nd ensure CBRV</w:t>
      </w:r>
      <w:r>
        <w:rPr>
          <w:rFonts w:cstheme="minorHAnsi"/>
        </w:rPr>
        <w:t xml:space="preserve">s are </w:t>
      </w:r>
      <w:r>
        <w:rPr>
          <w:rFonts w:cstheme="minorHAnsi"/>
        </w:rPr>
        <w:lastRenderedPageBreak/>
        <w:t xml:space="preserve">involved to support with linking with these children in the schools. It will also be imperative that enumerators are trained on inclusiveness ahead of the fieldwork phase. </w:t>
      </w:r>
    </w:p>
    <w:p w14:paraId="63AF8A0B" w14:textId="0689FBCD" w:rsidR="00106967" w:rsidRPr="00450242" w:rsidRDefault="00106967" w:rsidP="001E7F91">
      <w:pPr>
        <w:jc w:val="both"/>
        <w:rPr>
          <w:rFonts w:cstheme="minorHAnsi"/>
          <w:i/>
        </w:rPr>
      </w:pPr>
      <w:r w:rsidRPr="00407E0A">
        <w:rPr>
          <w:rFonts w:cstheme="minorHAnsi"/>
        </w:rPr>
        <w:t>The project will measure changes in relation to disabled children and the effectiveness of the CBR approach on a number of fronts. Through the household questionnaire, data will be collected on the attitudes of men, women, girls and boys (including some boys and girls with disabilities) to the value of education</w:t>
      </w:r>
      <w:r>
        <w:rPr>
          <w:rFonts w:cstheme="minorHAnsi"/>
        </w:rPr>
        <w:t xml:space="preserve"> for</w:t>
      </w:r>
      <w:r w:rsidRPr="00407E0A">
        <w:rPr>
          <w:rFonts w:cstheme="minorHAnsi"/>
        </w:rPr>
        <w:t xml:space="preserve"> children with disabilities. This will be strongly supported by the qualitative research. Focus group discussions include questions around attitudes to children with disabilities, their education, and the systems of support available for them. A focus group will also be held specifically with girls with disabilities. </w:t>
      </w:r>
      <w:r w:rsidRPr="00450242">
        <w:rPr>
          <w:rFonts w:cstheme="minorHAnsi"/>
        </w:rPr>
        <w:t>While the number of disabled girls interviewed in the household survey will likely be relatively low and will not give a statistically significant sample as a sub-group on its own, relevant questions, and the learning assessment, will be administered to</w:t>
      </w:r>
      <w:r>
        <w:rPr>
          <w:rFonts w:cstheme="minorHAnsi"/>
        </w:rPr>
        <w:t xml:space="preserve"> a sample of</w:t>
      </w:r>
      <w:r w:rsidRPr="00450242">
        <w:rPr>
          <w:rFonts w:cstheme="minorHAnsi"/>
        </w:rPr>
        <w:t xml:space="preserve"> disabled girls and boys supported by the project</w:t>
      </w:r>
      <w:r>
        <w:rPr>
          <w:rFonts w:cstheme="minorHAnsi"/>
        </w:rPr>
        <w:t xml:space="preserve"> with the support of CBRVs</w:t>
      </w:r>
      <w:r w:rsidRPr="00450242">
        <w:rPr>
          <w:rFonts w:cstheme="minorHAnsi"/>
        </w:rPr>
        <w:t xml:space="preserve">. </w:t>
      </w:r>
    </w:p>
    <w:p w14:paraId="3D8CE278" w14:textId="77777777" w:rsidR="00065E3E" w:rsidRDefault="00445ABB" w:rsidP="001E7F91">
      <w:pPr>
        <w:spacing w:after="60"/>
        <w:jc w:val="both"/>
        <w:rPr>
          <w:rFonts w:cstheme="minorHAnsi"/>
          <w:lang w:val="en-US"/>
        </w:rPr>
      </w:pPr>
      <w:r>
        <w:rPr>
          <w:rFonts w:cstheme="minorHAnsi"/>
          <w:lang w:val="en-US"/>
        </w:rPr>
        <w:t xml:space="preserve">The table below </w:t>
      </w:r>
      <w:r w:rsidR="0003701D">
        <w:rPr>
          <w:rFonts w:cstheme="minorHAnsi"/>
          <w:lang w:val="en-US"/>
        </w:rPr>
        <w:t xml:space="preserve">outlines the quantitative and qualitative tools proposed to measure the intermediate outcomes during the evaluations throughout the project. </w:t>
      </w:r>
    </w:p>
    <w:p w14:paraId="3A6D2CC4" w14:textId="60D8ED8F" w:rsidR="00C962CB" w:rsidRPr="001767C1" w:rsidRDefault="00C962CB" w:rsidP="001E7F91">
      <w:pPr>
        <w:spacing w:after="60"/>
        <w:jc w:val="both"/>
        <w:rPr>
          <w:rFonts w:eastAsia="Arial" w:cstheme="minorHAnsi"/>
          <w:b/>
          <w:i/>
        </w:rPr>
      </w:pPr>
      <w:r w:rsidRPr="001767C1">
        <w:rPr>
          <w:rFonts w:cstheme="minorHAnsi"/>
          <w:i/>
          <w:lang w:val="en-US"/>
        </w:rPr>
        <w:t>Table 4: Intermediate outcomes for measurement</w:t>
      </w:r>
    </w:p>
    <w:p w14:paraId="095B2263" w14:textId="77777777" w:rsidR="008E2D9F" w:rsidRPr="00407E0A" w:rsidRDefault="008E2D9F" w:rsidP="001E7F91">
      <w:pPr>
        <w:spacing w:after="0"/>
        <w:jc w:val="both"/>
        <w:rPr>
          <w:rFonts w:cstheme="minorHAnsi"/>
        </w:rPr>
      </w:pPr>
    </w:p>
    <w:tbl>
      <w:tblPr>
        <w:tblW w:w="10721" w:type="dxa"/>
        <w:tblInd w:w="-743" w:type="dxa"/>
        <w:tblLook w:val="04A0" w:firstRow="1" w:lastRow="0" w:firstColumn="1" w:lastColumn="0" w:noHBand="0" w:noVBand="1"/>
      </w:tblPr>
      <w:tblGrid>
        <w:gridCol w:w="2795"/>
        <w:gridCol w:w="1833"/>
        <w:gridCol w:w="2549"/>
        <w:gridCol w:w="2318"/>
        <w:gridCol w:w="1226"/>
      </w:tblGrid>
      <w:tr w:rsidR="00F915C1" w:rsidRPr="00D46BE1" w14:paraId="4C5C3FDC" w14:textId="77777777" w:rsidTr="002813BC">
        <w:trPr>
          <w:trHeight w:val="160"/>
        </w:trPr>
        <w:tc>
          <w:tcPr>
            <w:tcW w:w="2881" w:type="dxa"/>
            <w:tcBorders>
              <w:top w:val="single" w:sz="8" w:space="0" w:color="auto"/>
              <w:left w:val="single" w:sz="8" w:space="0" w:color="auto"/>
              <w:bottom w:val="single" w:sz="8" w:space="0" w:color="auto"/>
              <w:right w:val="single" w:sz="4" w:space="0" w:color="auto"/>
            </w:tcBorders>
            <w:shd w:val="clear" w:color="auto" w:fill="548DD4" w:themeFill="text2" w:themeFillTint="99"/>
            <w:hideMark/>
          </w:tcPr>
          <w:p w14:paraId="0842F8E0" w14:textId="77777777" w:rsidR="00F915C1" w:rsidRPr="00D46BE1" w:rsidRDefault="00F915C1" w:rsidP="001E7F91">
            <w:pPr>
              <w:spacing w:after="0" w:line="240" w:lineRule="auto"/>
              <w:jc w:val="both"/>
              <w:rPr>
                <w:rFonts w:eastAsia="Times New Roman" w:cstheme="minorHAnsi"/>
                <w:b/>
                <w:bCs/>
                <w:sz w:val="20"/>
                <w:szCs w:val="20"/>
                <w:lang w:eastAsia="en-GB"/>
              </w:rPr>
            </w:pPr>
            <w:r w:rsidRPr="00D46BE1">
              <w:rPr>
                <w:rFonts w:eastAsia="Times New Roman" w:cstheme="minorHAnsi"/>
                <w:b/>
                <w:bCs/>
                <w:sz w:val="20"/>
                <w:szCs w:val="20"/>
                <w:lang w:eastAsia="en-GB"/>
              </w:rPr>
              <w:t>Outcome</w:t>
            </w:r>
          </w:p>
        </w:tc>
        <w:tc>
          <w:tcPr>
            <w:tcW w:w="1833" w:type="dxa"/>
            <w:tcBorders>
              <w:top w:val="single" w:sz="8" w:space="0" w:color="auto"/>
              <w:left w:val="single" w:sz="4" w:space="0" w:color="auto"/>
              <w:bottom w:val="single" w:sz="8" w:space="0" w:color="auto"/>
              <w:right w:val="single" w:sz="4" w:space="0" w:color="auto"/>
            </w:tcBorders>
            <w:shd w:val="clear" w:color="auto" w:fill="548DD4" w:themeFill="text2" w:themeFillTint="99"/>
            <w:noWrap/>
            <w:hideMark/>
          </w:tcPr>
          <w:p w14:paraId="0C5252BD" w14:textId="77777777" w:rsidR="00F915C1" w:rsidRPr="00D46BE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Level at which measurement will take place  (e.g. household, school, study club)</w:t>
            </w:r>
          </w:p>
        </w:tc>
        <w:tc>
          <w:tcPr>
            <w:tcW w:w="2596" w:type="dxa"/>
            <w:tcBorders>
              <w:top w:val="single" w:sz="8" w:space="0" w:color="auto"/>
              <w:left w:val="single" w:sz="4" w:space="0" w:color="auto"/>
              <w:bottom w:val="single" w:sz="8" w:space="0" w:color="auto"/>
              <w:right w:val="single" w:sz="4" w:space="0" w:color="auto"/>
            </w:tcBorders>
            <w:shd w:val="clear" w:color="auto" w:fill="548DD4" w:themeFill="text2" w:themeFillTint="99"/>
            <w:hideMark/>
          </w:tcPr>
          <w:p w14:paraId="5479C2A0" w14:textId="77777777" w:rsidR="00F915C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Tool and mode of data collection</w:t>
            </w:r>
          </w:p>
          <w:p w14:paraId="5E2C4C8A" w14:textId="77777777" w:rsidR="006800C3" w:rsidRDefault="006800C3" w:rsidP="001E7F91">
            <w:pPr>
              <w:spacing w:after="0" w:line="240" w:lineRule="auto"/>
              <w:jc w:val="both"/>
              <w:rPr>
                <w:rFonts w:eastAsia="Times New Roman" w:cstheme="minorHAnsi"/>
                <w:color w:val="000000"/>
                <w:sz w:val="20"/>
                <w:szCs w:val="20"/>
                <w:lang w:eastAsia="en-GB"/>
              </w:rPr>
            </w:pPr>
          </w:p>
          <w:p w14:paraId="7DA91F06" w14:textId="6C82251B" w:rsidR="006800C3" w:rsidRDefault="006800C3" w:rsidP="006800C3">
            <w:pPr>
              <w:spacing w:after="0"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 xml:space="preserve">Please note: Baseline, midline and </w:t>
            </w:r>
            <w:proofErr w:type="spellStart"/>
            <w:r>
              <w:rPr>
                <w:rFonts w:eastAsia="Times New Roman" w:cstheme="minorHAnsi"/>
                <w:color w:val="000000"/>
                <w:sz w:val="20"/>
                <w:szCs w:val="20"/>
                <w:lang w:eastAsia="en-GB"/>
              </w:rPr>
              <w:t>endline</w:t>
            </w:r>
            <w:proofErr w:type="spellEnd"/>
            <w:r>
              <w:rPr>
                <w:rFonts w:eastAsia="Times New Roman" w:cstheme="minorHAnsi"/>
                <w:color w:val="000000"/>
                <w:sz w:val="20"/>
                <w:szCs w:val="20"/>
                <w:lang w:eastAsia="en-GB"/>
              </w:rPr>
              <w:t xml:space="preserve"> data collection tools will be used primarily. We would also encourage EE’s to look </w:t>
            </w:r>
            <w:proofErr w:type="spellStart"/>
            <w:proofErr w:type="gramStart"/>
            <w:r>
              <w:rPr>
                <w:rFonts w:eastAsia="Times New Roman" w:cstheme="minorHAnsi"/>
                <w:color w:val="000000"/>
                <w:sz w:val="20"/>
                <w:szCs w:val="20"/>
                <w:lang w:eastAsia="en-GB"/>
              </w:rPr>
              <w:t>a</w:t>
            </w:r>
            <w:proofErr w:type="spellEnd"/>
            <w:r>
              <w:rPr>
                <w:rFonts w:eastAsia="Times New Roman" w:cstheme="minorHAnsi"/>
                <w:color w:val="000000"/>
                <w:sz w:val="20"/>
                <w:szCs w:val="20"/>
                <w:lang w:eastAsia="en-GB"/>
              </w:rPr>
              <w:t xml:space="preserve">  at</w:t>
            </w:r>
            <w:proofErr w:type="gramEnd"/>
            <w:r>
              <w:rPr>
                <w:rFonts w:eastAsia="Times New Roman" w:cstheme="minorHAnsi"/>
                <w:color w:val="000000"/>
                <w:sz w:val="20"/>
                <w:szCs w:val="20"/>
                <w:lang w:eastAsia="en-GB"/>
              </w:rPr>
              <w:t xml:space="preserve"> monitoring data will also be used in conjunction with evaluation data – this is included in this section for each IO.</w:t>
            </w:r>
          </w:p>
          <w:p w14:paraId="4D3CDA53" w14:textId="2097E140" w:rsidR="006800C3" w:rsidRPr="00D46BE1" w:rsidRDefault="006800C3" w:rsidP="001E7F91">
            <w:pPr>
              <w:spacing w:after="0" w:line="240" w:lineRule="auto"/>
              <w:jc w:val="both"/>
              <w:rPr>
                <w:rFonts w:eastAsia="Times New Roman" w:cstheme="minorHAnsi"/>
                <w:color w:val="000000"/>
                <w:sz w:val="20"/>
                <w:szCs w:val="20"/>
                <w:lang w:eastAsia="en-GB"/>
              </w:rPr>
            </w:pPr>
          </w:p>
        </w:tc>
        <w:tc>
          <w:tcPr>
            <w:tcW w:w="2344" w:type="dxa"/>
            <w:tcBorders>
              <w:top w:val="single" w:sz="8" w:space="0" w:color="auto"/>
              <w:left w:val="single" w:sz="4" w:space="0" w:color="auto"/>
              <w:bottom w:val="single" w:sz="8" w:space="0" w:color="auto"/>
              <w:right w:val="single" w:sz="4" w:space="0" w:color="auto"/>
            </w:tcBorders>
            <w:shd w:val="clear" w:color="auto" w:fill="548DD4" w:themeFill="text2" w:themeFillTint="99"/>
            <w:hideMark/>
          </w:tcPr>
          <w:p w14:paraId="32908ECD" w14:textId="77777777" w:rsidR="00F915C1" w:rsidRPr="00D46BE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Rationale (why this is most appropriate approach for this output)</w:t>
            </w:r>
          </w:p>
        </w:tc>
        <w:tc>
          <w:tcPr>
            <w:tcW w:w="1067" w:type="dxa"/>
            <w:tcBorders>
              <w:top w:val="single" w:sz="8" w:space="0" w:color="auto"/>
              <w:left w:val="single" w:sz="4" w:space="0" w:color="auto"/>
              <w:bottom w:val="single" w:sz="8" w:space="0" w:color="auto"/>
              <w:right w:val="single" w:sz="8" w:space="0" w:color="auto"/>
            </w:tcBorders>
            <w:shd w:val="clear" w:color="auto" w:fill="548DD4" w:themeFill="text2" w:themeFillTint="99"/>
            <w:noWrap/>
            <w:hideMark/>
          </w:tcPr>
          <w:p w14:paraId="6EC3107B" w14:textId="77777777" w:rsidR="00F915C1" w:rsidRPr="00D46BE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 xml:space="preserve">Frequency of data collection </w:t>
            </w:r>
          </w:p>
        </w:tc>
      </w:tr>
      <w:tr w:rsidR="00F915C1" w:rsidRPr="00D46BE1" w14:paraId="617850C5" w14:textId="77777777" w:rsidTr="002813BC">
        <w:trPr>
          <w:trHeight w:val="160"/>
        </w:trPr>
        <w:tc>
          <w:tcPr>
            <w:tcW w:w="2881" w:type="dxa"/>
            <w:tcBorders>
              <w:top w:val="single" w:sz="8" w:space="0" w:color="auto"/>
              <w:left w:val="single" w:sz="8" w:space="0" w:color="auto"/>
              <w:bottom w:val="nil"/>
              <w:right w:val="single" w:sz="4" w:space="0" w:color="auto"/>
            </w:tcBorders>
            <w:shd w:val="clear" w:color="000000" w:fill="FFFF99"/>
            <w:hideMark/>
          </w:tcPr>
          <w:p w14:paraId="0A0ABA76" w14:textId="77777777" w:rsidR="00F915C1" w:rsidRPr="00D46BE1" w:rsidRDefault="00F915C1" w:rsidP="001E7F91">
            <w:pPr>
              <w:spacing w:after="0" w:line="240" w:lineRule="auto"/>
              <w:jc w:val="both"/>
              <w:rPr>
                <w:rFonts w:eastAsia="Times New Roman" w:cstheme="minorHAnsi"/>
                <w:b/>
                <w:bCs/>
                <w:sz w:val="20"/>
                <w:szCs w:val="20"/>
                <w:lang w:eastAsia="en-GB"/>
              </w:rPr>
            </w:pPr>
            <w:r w:rsidRPr="00D46BE1">
              <w:rPr>
                <w:rFonts w:eastAsia="Times New Roman" w:cstheme="minorHAnsi"/>
                <w:b/>
                <w:bCs/>
                <w:sz w:val="20"/>
                <w:szCs w:val="20"/>
                <w:lang w:eastAsia="en-GB"/>
              </w:rPr>
              <w:t>Intermediate Outcome Indicator 1</w:t>
            </w:r>
          </w:p>
        </w:tc>
        <w:tc>
          <w:tcPr>
            <w:tcW w:w="1833" w:type="dxa"/>
            <w:vMerge w:val="restart"/>
            <w:tcBorders>
              <w:top w:val="single" w:sz="8" w:space="0" w:color="auto"/>
              <w:left w:val="single" w:sz="4" w:space="0" w:color="auto"/>
              <w:bottom w:val="single" w:sz="4" w:space="0" w:color="auto"/>
              <w:right w:val="single" w:sz="4" w:space="0" w:color="auto"/>
            </w:tcBorders>
            <w:shd w:val="clear" w:color="auto" w:fill="auto"/>
            <w:noWrap/>
            <w:hideMark/>
          </w:tcPr>
          <w:p w14:paraId="589FE4AF" w14:textId="77777777" w:rsidR="00F915C1" w:rsidRPr="00D46BE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 xml:space="preserve">School </w:t>
            </w:r>
          </w:p>
        </w:tc>
        <w:tc>
          <w:tcPr>
            <w:tcW w:w="2596"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33B0C146" w14:textId="062E1CAB" w:rsidR="006800C3" w:rsidRDefault="00D559D6" w:rsidP="001E7F91">
            <w:pPr>
              <w:spacing w:after="0"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 xml:space="preserve">Baseline, midline and </w:t>
            </w:r>
            <w:proofErr w:type="spellStart"/>
            <w:r>
              <w:rPr>
                <w:rFonts w:eastAsia="Times New Roman" w:cstheme="minorHAnsi"/>
                <w:color w:val="000000"/>
                <w:sz w:val="20"/>
                <w:szCs w:val="20"/>
                <w:lang w:eastAsia="en-GB"/>
              </w:rPr>
              <w:t>endline</w:t>
            </w:r>
            <w:proofErr w:type="spellEnd"/>
            <w:r w:rsidRPr="006800C3">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w:t>
            </w:r>
            <w:r w:rsidRPr="006800C3">
              <w:rPr>
                <w:rFonts w:eastAsia="Times New Roman" w:cstheme="minorHAnsi"/>
                <w:color w:val="000000"/>
                <w:sz w:val="20"/>
                <w:szCs w:val="20"/>
                <w:lang w:eastAsia="en-GB"/>
              </w:rPr>
              <w:t>Household survey with parents</w:t>
            </w:r>
            <w:r>
              <w:rPr>
                <w:rFonts w:eastAsia="Times New Roman" w:cstheme="minorHAnsi"/>
                <w:color w:val="000000"/>
                <w:sz w:val="20"/>
                <w:szCs w:val="20"/>
                <w:lang w:eastAsia="en-GB"/>
              </w:rPr>
              <w:t xml:space="preserve"> and children, School survey), attendance spot checks</w:t>
            </w:r>
            <w:r w:rsidRPr="006800C3">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and </w:t>
            </w:r>
            <w:r w:rsidRPr="006800C3">
              <w:rPr>
                <w:rFonts w:eastAsia="Times New Roman" w:cstheme="minorHAnsi"/>
                <w:color w:val="000000"/>
                <w:sz w:val="20"/>
                <w:szCs w:val="20"/>
                <w:lang w:eastAsia="en-GB"/>
              </w:rPr>
              <w:t>Qual</w:t>
            </w:r>
            <w:r>
              <w:rPr>
                <w:rFonts w:eastAsia="Times New Roman" w:cstheme="minorHAnsi"/>
                <w:color w:val="000000"/>
                <w:sz w:val="20"/>
                <w:szCs w:val="20"/>
                <w:lang w:eastAsia="en-GB"/>
              </w:rPr>
              <w:t xml:space="preserve">itative </w:t>
            </w:r>
            <w:r w:rsidRPr="006800C3">
              <w:rPr>
                <w:rFonts w:eastAsia="Times New Roman" w:cstheme="minorHAnsi"/>
                <w:color w:val="000000"/>
                <w:sz w:val="20"/>
                <w:szCs w:val="20"/>
                <w:lang w:eastAsia="en-GB"/>
              </w:rPr>
              <w:t xml:space="preserve">interviews: FGDs and KIIs with children, parents, teachers.   </w:t>
            </w:r>
          </w:p>
          <w:p w14:paraId="1EF36D9A" w14:textId="77777777" w:rsidR="006800C3" w:rsidRDefault="006800C3" w:rsidP="001E7F91">
            <w:pPr>
              <w:spacing w:after="0" w:line="240" w:lineRule="auto"/>
              <w:jc w:val="both"/>
              <w:rPr>
                <w:rFonts w:eastAsia="Times New Roman" w:cstheme="minorHAnsi"/>
                <w:color w:val="000000"/>
                <w:sz w:val="20"/>
                <w:szCs w:val="20"/>
                <w:lang w:eastAsia="en-GB"/>
              </w:rPr>
            </w:pPr>
          </w:p>
          <w:p w14:paraId="7F01C903" w14:textId="3BCD03C7" w:rsidR="006800C3" w:rsidRPr="00D46BE1" w:rsidRDefault="006800C3" w:rsidP="001E7F91">
            <w:pPr>
              <w:spacing w:after="0" w:line="240" w:lineRule="auto"/>
              <w:jc w:val="both"/>
              <w:rPr>
                <w:rFonts w:eastAsia="Times New Roman" w:cstheme="minorHAnsi"/>
                <w:color w:val="000000"/>
                <w:sz w:val="20"/>
                <w:szCs w:val="20"/>
                <w:lang w:eastAsia="en-GB"/>
              </w:rPr>
            </w:pPr>
            <w:r w:rsidRPr="006800C3">
              <w:rPr>
                <w:rFonts w:eastAsia="Times New Roman" w:cstheme="minorHAnsi"/>
                <w:color w:val="000000"/>
                <w:sz w:val="20"/>
                <w:szCs w:val="20"/>
                <w:lang w:eastAsia="en-GB"/>
              </w:rPr>
              <w:t xml:space="preserve">On-going project monitoring: Study group attendance tracking, attendance spot checks on school registers (monthly). Study group monitoring of beneficiaries </w:t>
            </w:r>
            <w:r w:rsidR="00D559D6" w:rsidRPr="006800C3">
              <w:rPr>
                <w:rFonts w:eastAsia="Times New Roman" w:cstheme="minorHAnsi"/>
                <w:color w:val="000000"/>
                <w:sz w:val="20"/>
                <w:szCs w:val="20"/>
                <w:lang w:eastAsia="en-GB"/>
              </w:rPr>
              <w:t>and parents</w:t>
            </w:r>
            <w:r w:rsidRPr="006800C3">
              <w:rPr>
                <w:rFonts w:eastAsia="Times New Roman" w:cstheme="minorHAnsi"/>
                <w:color w:val="000000"/>
                <w:sz w:val="20"/>
                <w:szCs w:val="20"/>
                <w:lang w:eastAsia="en-GB"/>
              </w:rPr>
              <w:t>/caregivers.</w:t>
            </w:r>
          </w:p>
          <w:p w14:paraId="5B6C46F0"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63EA5E6C" w14:textId="77777777" w:rsidR="00F915C1" w:rsidRPr="00D46BE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School survey will allow for us to cross-check and validate findings around on-going attendance tracking/monitoring.</w:t>
            </w:r>
          </w:p>
        </w:tc>
        <w:tc>
          <w:tcPr>
            <w:tcW w:w="1067" w:type="dxa"/>
            <w:vMerge w:val="restart"/>
            <w:tcBorders>
              <w:top w:val="single" w:sz="8" w:space="0" w:color="auto"/>
              <w:left w:val="single" w:sz="4" w:space="0" w:color="auto"/>
              <w:bottom w:val="single" w:sz="4" w:space="0" w:color="auto"/>
              <w:right w:val="single" w:sz="8" w:space="0" w:color="auto"/>
            </w:tcBorders>
            <w:shd w:val="clear" w:color="auto" w:fill="auto"/>
            <w:noWrap/>
            <w:hideMark/>
          </w:tcPr>
          <w:p w14:paraId="3135367E" w14:textId="19B3A53D" w:rsidR="00F915C1" w:rsidRPr="00D46BE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Baseline</w:t>
            </w:r>
            <w:r w:rsidR="006800C3">
              <w:rPr>
                <w:rFonts w:eastAsia="Times New Roman" w:cstheme="minorHAnsi"/>
                <w:color w:val="000000"/>
                <w:sz w:val="20"/>
                <w:szCs w:val="20"/>
                <w:lang w:eastAsia="en-GB"/>
              </w:rPr>
              <w:t xml:space="preserve"> (2017)</w:t>
            </w:r>
            <w:r w:rsidRPr="00D46BE1">
              <w:rPr>
                <w:rFonts w:eastAsia="Times New Roman" w:cstheme="minorHAnsi"/>
                <w:color w:val="000000"/>
                <w:sz w:val="20"/>
                <w:szCs w:val="20"/>
                <w:lang w:eastAsia="en-GB"/>
              </w:rPr>
              <w:t>, midline</w:t>
            </w:r>
            <w:r w:rsidR="006800C3">
              <w:rPr>
                <w:rFonts w:eastAsia="Times New Roman" w:cstheme="minorHAnsi"/>
                <w:color w:val="000000"/>
                <w:sz w:val="20"/>
                <w:szCs w:val="20"/>
                <w:lang w:eastAsia="en-GB"/>
              </w:rPr>
              <w:t xml:space="preserve"> (2018)</w:t>
            </w:r>
            <w:r w:rsidRPr="00D46BE1">
              <w:rPr>
                <w:rFonts w:eastAsia="Times New Roman" w:cstheme="minorHAnsi"/>
                <w:color w:val="000000"/>
                <w:sz w:val="20"/>
                <w:szCs w:val="20"/>
                <w:lang w:eastAsia="en-GB"/>
              </w:rPr>
              <w:t xml:space="preserve"> and </w:t>
            </w:r>
            <w:proofErr w:type="spellStart"/>
            <w:r w:rsidRPr="00D46BE1">
              <w:rPr>
                <w:rFonts w:eastAsia="Times New Roman" w:cstheme="minorHAnsi"/>
                <w:color w:val="000000"/>
                <w:sz w:val="20"/>
                <w:szCs w:val="20"/>
                <w:lang w:eastAsia="en-GB"/>
              </w:rPr>
              <w:t>endline</w:t>
            </w:r>
            <w:proofErr w:type="spellEnd"/>
            <w:r w:rsidR="006800C3">
              <w:rPr>
                <w:rFonts w:eastAsia="Times New Roman" w:cstheme="minorHAnsi"/>
                <w:color w:val="000000"/>
                <w:sz w:val="20"/>
                <w:szCs w:val="20"/>
                <w:lang w:eastAsia="en-GB"/>
              </w:rPr>
              <w:t xml:space="preserve"> (2019/2020)</w:t>
            </w:r>
          </w:p>
        </w:tc>
      </w:tr>
      <w:tr w:rsidR="00F915C1" w:rsidRPr="00D46BE1" w14:paraId="6866A638" w14:textId="77777777" w:rsidTr="002813BC">
        <w:trPr>
          <w:trHeight w:val="484"/>
        </w:trPr>
        <w:tc>
          <w:tcPr>
            <w:tcW w:w="2881" w:type="dxa"/>
            <w:vMerge w:val="restart"/>
            <w:tcBorders>
              <w:top w:val="nil"/>
              <w:left w:val="single" w:sz="8" w:space="0" w:color="auto"/>
              <w:bottom w:val="single" w:sz="4" w:space="0" w:color="auto"/>
              <w:right w:val="single" w:sz="4" w:space="0" w:color="auto"/>
            </w:tcBorders>
            <w:shd w:val="clear" w:color="000000" w:fill="FFFFFF"/>
            <w:hideMark/>
          </w:tcPr>
          <w:p w14:paraId="6166BE68" w14:textId="4D626D43" w:rsidR="006800C3" w:rsidRDefault="00F915C1" w:rsidP="001E7F91">
            <w:pPr>
              <w:spacing w:after="240" w:line="240" w:lineRule="auto"/>
              <w:jc w:val="both"/>
              <w:rPr>
                <w:rFonts w:eastAsia="Times New Roman" w:cstheme="minorHAnsi"/>
                <w:sz w:val="20"/>
                <w:szCs w:val="20"/>
                <w:lang w:eastAsia="en-GB"/>
              </w:rPr>
            </w:pPr>
            <w:r w:rsidRPr="00D46BE1">
              <w:rPr>
                <w:rFonts w:eastAsia="Times New Roman" w:cstheme="minorHAnsi"/>
                <w:sz w:val="20"/>
                <w:szCs w:val="20"/>
                <w:lang w:eastAsia="en-GB"/>
              </w:rPr>
              <w:t>Improvement in attendance of the GEC cohort in schools throughout the life of the project (disaggregate the data by gender, disability and type (severity) and age (grade).</w:t>
            </w:r>
          </w:p>
          <w:p w14:paraId="73250FCD" w14:textId="6212C0F2" w:rsidR="006800C3" w:rsidRDefault="006800C3" w:rsidP="001E7F91">
            <w:pPr>
              <w:spacing w:after="240" w:line="240" w:lineRule="auto"/>
              <w:jc w:val="both"/>
              <w:rPr>
                <w:rFonts w:eastAsia="Times New Roman" w:cstheme="minorHAnsi"/>
                <w:sz w:val="20"/>
                <w:szCs w:val="20"/>
                <w:lang w:eastAsia="en-GB"/>
              </w:rPr>
            </w:pPr>
            <w:r w:rsidRPr="006800C3">
              <w:rPr>
                <w:rFonts w:eastAsia="Times New Roman" w:cstheme="minorHAnsi"/>
                <w:sz w:val="20"/>
                <w:szCs w:val="20"/>
                <w:lang w:eastAsia="en-GB"/>
              </w:rPr>
              <w:t>Improvement in parents, caregivers and communities perceptions around girls and children with disabilities accessing education (disaggregated by gender and location)</w:t>
            </w:r>
            <w:r>
              <w:rPr>
                <w:rFonts w:eastAsia="Times New Roman" w:cstheme="minorHAnsi"/>
                <w:sz w:val="20"/>
                <w:szCs w:val="20"/>
                <w:lang w:eastAsia="en-GB"/>
              </w:rPr>
              <w:t>.</w:t>
            </w:r>
          </w:p>
          <w:p w14:paraId="5FBF7CF7" w14:textId="6096D1F6" w:rsidR="006800C3" w:rsidRPr="00D46BE1" w:rsidRDefault="006800C3" w:rsidP="001E7F91">
            <w:pPr>
              <w:spacing w:after="240" w:line="240" w:lineRule="auto"/>
              <w:jc w:val="both"/>
              <w:rPr>
                <w:rFonts w:eastAsia="Times New Roman" w:cstheme="minorHAnsi"/>
                <w:sz w:val="20"/>
                <w:szCs w:val="20"/>
                <w:lang w:eastAsia="en-GB"/>
              </w:rPr>
            </w:pPr>
            <w:r w:rsidRPr="006800C3">
              <w:rPr>
                <w:rFonts w:eastAsia="Times New Roman" w:cstheme="minorHAnsi"/>
                <w:sz w:val="20"/>
                <w:szCs w:val="20"/>
                <w:lang w:eastAsia="en-GB"/>
              </w:rPr>
              <w:t xml:space="preserve">% of the GEC cohort reporting increased confidence and self-esteem through PSS to JSS and post JSS (disaggregated by </w:t>
            </w:r>
            <w:r w:rsidRPr="006800C3">
              <w:rPr>
                <w:rFonts w:eastAsia="Times New Roman" w:cstheme="minorHAnsi"/>
                <w:sz w:val="20"/>
                <w:szCs w:val="20"/>
                <w:lang w:eastAsia="en-GB"/>
              </w:rPr>
              <w:lastRenderedPageBreak/>
              <w:t>gender, disability and type (severity), age (grade) and geographical location.)</w:t>
            </w:r>
          </w:p>
        </w:tc>
        <w:tc>
          <w:tcPr>
            <w:tcW w:w="1833" w:type="dxa"/>
            <w:vMerge/>
            <w:tcBorders>
              <w:top w:val="single" w:sz="8" w:space="0" w:color="auto"/>
              <w:left w:val="single" w:sz="4" w:space="0" w:color="auto"/>
              <w:bottom w:val="single" w:sz="4" w:space="0" w:color="auto"/>
              <w:right w:val="single" w:sz="4" w:space="0" w:color="auto"/>
            </w:tcBorders>
            <w:vAlign w:val="center"/>
            <w:hideMark/>
          </w:tcPr>
          <w:p w14:paraId="502A030B"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single" w:sz="8" w:space="0" w:color="auto"/>
              <w:left w:val="single" w:sz="4" w:space="0" w:color="auto"/>
              <w:bottom w:val="single" w:sz="4" w:space="0" w:color="auto"/>
              <w:right w:val="single" w:sz="4" w:space="0" w:color="auto"/>
            </w:tcBorders>
            <w:vAlign w:val="center"/>
            <w:hideMark/>
          </w:tcPr>
          <w:p w14:paraId="76C3ABBD"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single" w:sz="8" w:space="0" w:color="auto"/>
              <w:left w:val="single" w:sz="4" w:space="0" w:color="auto"/>
              <w:bottom w:val="single" w:sz="4" w:space="0" w:color="auto"/>
              <w:right w:val="single" w:sz="4" w:space="0" w:color="auto"/>
            </w:tcBorders>
            <w:vAlign w:val="center"/>
            <w:hideMark/>
          </w:tcPr>
          <w:p w14:paraId="4BA05D55"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single" w:sz="8" w:space="0" w:color="auto"/>
              <w:left w:val="single" w:sz="4" w:space="0" w:color="auto"/>
              <w:bottom w:val="single" w:sz="4" w:space="0" w:color="auto"/>
              <w:right w:val="single" w:sz="8" w:space="0" w:color="auto"/>
            </w:tcBorders>
            <w:vAlign w:val="center"/>
            <w:hideMark/>
          </w:tcPr>
          <w:p w14:paraId="62296077"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6E7B90BA"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4503AF40"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single" w:sz="8" w:space="0" w:color="auto"/>
              <w:left w:val="single" w:sz="4" w:space="0" w:color="auto"/>
              <w:bottom w:val="single" w:sz="4" w:space="0" w:color="auto"/>
              <w:right w:val="single" w:sz="4" w:space="0" w:color="auto"/>
            </w:tcBorders>
            <w:vAlign w:val="center"/>
            <w:hideMark/>
          </w:tcPr>
          <w:p w14:paraId="3966FC39"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single" w:sz="8" w:space="0" w:color="auto"/>
              <w:left w:val="single" w:sz="4" w:space="0" w:color="auto"/>
              <w:bottom w:val="single" w:sz="4" w:space="0" w:color="auto"/>
              <w:right w:val="single" w:sz="4" w:space="0" w:color="auto"/>
            </w:tcBorders>
            <w:vAlign w:val="center"/>
            <w:hideMark/>
          </w:tcPr>
          <w:p w14:paraId="3EE6E59B"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single" w:sz="8" w:space="0" w:color="auto"/>
              <w:left w:val="single" w:sz="4" w:space="0" w:color="auto"/>
              <w:bottom w:val="single" w:sz="4" w:space="0" w:color="auto"/>
              <w:right w:val="single" w:sz="4" w:space="0" w:color="auto"/>
            </w:tcBorders>
            <w:vAlign w:val="center"/>
            <w:hideMark/>
          </w:tcPr>
          <w:p w14:paraId="3B034F6A"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single" w:sz="8" w:space="0" w:color="auto"/>
              <w:left w:val="single" w:sz="4" w:space="0" w:color="auto"/>
              <w:bottom w:val="single" w:sz="4" w:space="0" w:color="auto"/>
              <w:right w:val="single" w:sz="8" w:space="0" w:color="auto"/>
            </w:tcBorders>
            <w:vAlign w:val="center"/>
            <w:hideMark/>
          </w:tcPr>
          <w:p w14:paraId="090A62C3"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01FF2300"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156C3120"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single" w:sz="8" w:space="0" w:color="auto"/>
              <w:left w:val="single" w:sz="4" w:space="0" w:color="auto"/>
              <w:bottom w:val="single" w:sz="4" w:space="0" w:color="auto"/>
              <w:right w:val="single" w:sz="4" w:space="0" w:color="auto"/>
            </w:tcBorders>
            <w:vAlign w:val="center"/>
            <w:hideMark/>
          </w:tcPr>
          <w:p w14:paraId="72A54E59"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single" w:sz="8" w:space="0" w:color="auto"/>
              <w:left w:val="single" w:sz="4" w:space="0" w:color="auto"/>
              <w:bottom w:val="single" w:sz="4" w:space="0" w:color="auto"/>
              <w:right w:val="single" w:sz="4" w:space="0" w:color="auto"/>
            </w:tcBorders>
            <w:vAlign w:val="center"/>
            <w:hideMark/>
          </w:tcPr>
          <w:p w14:paraId="4ABB8F3D"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single" w:sz="8" w:space="0" w:color="auto"/>
              <w:left w:val="single" w:sz="4" w:space="0" w:color="auto"/>
              <w:bottom w:val="single" w:sz="4" w:space="0" w:color="auto"/>
              <w:right w:val="single" w:sz="4" w:space="0" w:color="auto"/>
            </w:tcBorders>
            <w:vAlign w:val="center"/>
            <w:hideMark/>
          </w:tcPr>
          <w:p w14:paraId="1872E803"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single" w:sz="8" w:space="0" w:color="auto"/>
              <w:left w:val="single" w:sz="4" w:space="0" w:color="auto"/>
              <w:bottom w:val="single" w:sz="4" w:space="0" w:color="auto"/>
              <w:right w:val="single" w:sz="8" w:space="0" w:color="auto"/>
            </w:tcBorders>
            <w:vAlign w:val="center"/>
            <w:hideMark/>
          </w:tcPr>
          <w:p w14:paraId="0B3B6E32"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1BA4CC03"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33EE5845"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single" w:sz="8" w:space="0" w:color="auto"/>
              <w:left w:val="single" w:sz="4" w:space="0" w:color="auto"/>
              <w:bottom w:val="single" w:sz="4" w:space="0" w:color="auto"/>
              <w:right w:val="single" w:sz="4" w:space="0" w:color="auto"/>
            </w:tcBorders>
            <w:vAlign w:val="center"/>
            <w:hideMark/>
          </w:tcPr>
          <w:p w14:paraId="59BD1B6B"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single" w:sz="8" w:space="0" w:color="auto"/>
              <w:left w:val="single" w:sz="4" w:space="0" w:color="auto"/>
              <w:bottom w:val="single" w:sz="4" w:space="0" w:color="auto"/>
              <w:right w:val="single" w:sz="4" w:space="0" w:color="auto"/>
            </w:tcBorders>
            <w:vAlign w:val="center"/>
            <w:hideMark/>
          </w:tcPr>
          <w:p w14:paraId="46D1CC3C"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single" w:sz="8" w:space="0" w:color="auto"/>
              <w:left w:val="single" w:sz="4" w:space="0" w:color="auto"/>
              <w:bottom w:val="single" w:sz="4" w:space="0" w:color="auto"/>
              <w:right w:val="single" w:sz="4" w:space="0" w:color="auto"/>
            </w:tcBorders>
            <w:vAlign w:val="center"/>
            <w:hideMark/>
          </w:tcPr>
          <w:p w14:paraId="7994F701"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single" w:sz="8" w:space="0" w:color="auto"/>
              <w:left w:val="single" w:sz="4" w:space="0" w:color="auto"/>
              <w:bottom w:val="single" w:sz="4" w:space="0" w:color="auto"/>
              <w:right w:val="single" w:sz="8" w:space="0" w:color="auto"/>
            </w:tcBorders>
            <w:vAlign w:val="center"/>
            <w:hideMark/>
          </w:tcPr>
          <w:p w14:paraId="62D4E011"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465DAAFE" w14:textId="77777777" w:rsidTr="002813BC">
        <w:trPr>
          <w:trHeight w:val="160"/>
        </w:trPr>
        <w:tc>
          <w:tcPr>
            <w:tcW w:w="2881" w:type="dxa"/>
            <w:tcBorders>
              <w:top w:val="nil"/>
              <w:left w:val="single" w:sz="8" w:space="0" w:color="auto"/>
              <w:bottom w:val="nil"/>
              <w:right w:val="single" w:sz="4" w:space="0" w:color="auto"/>
            </w:tcBorders>
            <w:shd w:val="clear" w:color="000000" w:fill="FFFF99"/>
            <w:hideMark/>
          </w:tcPr>
          <w:p w14:paraId="1C334EC8" w14:textId="77777777" w:rsidR="00F915C1" w:rsidRPr="00D46BE1" w:rsidRDefault="00F915C1" w:rsidP="001E7F91">
            <w:pPr>
              <w:spacing w:after="0" w:line="240" w:lineRule="auto"/>
              <w:jc w:val="both"/>
              <w:rPr>
                <w:rFonts w:eastAsia="Times New Roman" w:cstheme="minorHAnsi"/>
                <w:b/>
                <w:bCs/>
                <w:sz w:val="20"/>
                <w:szCs w:val="20"/>
                <w:lang w:eastAsia="en-GB"/>
              </w:rPr>
            </w:pPr>
            <w:r w:rsidRPr="00D46BE1">
              <w:rPr>
                <w:rFonts w:eastAsia="Times New Roman" w:cstheme="minorHAnsi"/>
                <w:b/>
                <w:bCs/>
                <w:sz w:val="20"/>
                <w:szCs w:val="20"/>
                <w:lang w:eastAsia="en-GB"/>
              </w:rPr>
              <w:lastRenderedPageBreak/>
              <w:t xml:space="preserve">Intermediate Outcome Indicator 2 </w:t>
            </w:r>
          </w:p>
        </w:tc>
        <w:tc>
          <w:tcPr>
            <w:tcW w:w="1833" w:type="dxa"/>
            <w:vMerge w:val="restart"/>
            <w:tcBorders>
              <w:top w:val="nil"/>
              <w:left w:val="single" w:sz="4" w:space="0" w:color="auto"/>
              <w:bottom w:val="single" w:sz="4" w:space="0" w:color="auto"/>
              <w:right w:val="single" w:sz="4" w:space="0" w:color="auto"/>
            </w:tcBorders>
            <w:shd w:val="clear" w:color="auto" w:fill="auto"/>
            <w:noWrap/>
            <w:hideMark/>
          </w:tcPr>
          <w:p w14:paraId="77621144" w14:textId="77777777" w:rsidR="00F915C1" w:rsidRPr="00D46BE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School, teacher training colleges (LAs) and household</w:t>
            </w:r>
          </w:p>
        </w:tc>
        <w:tc>
          <w:tcPr>
            <w:tcW w:w="2596" w:type="dxa"/>
            <w:vMerge w:val="restart"/>
            <w:tcBorders>
              <w:top w:val="nil"/>
              <w:left w:val="single" w:sz="4" w:space="0" w:color="auto"/>
              <w:bottom w:val="single" w:sz="4" w:space="0" w:color="auto"/>
              <w:right w:val="single" w:sz="4" w:space="0" w:color="auto"/>
            </w:tcBorders>
            <w:shd w:val="clear" w:color="auto" w:fill="auto"/>
            <w:hideMark/>
          </w:tcPr>
          <w:p w14:paraId="1D3CAF27" w14:textId="400DD6AD" w:rsidR="00D559D6" w:rsidRDefault="00D559D6" w:rsidP="00D559D6">
            <w:pPr>
              <w:spacing w:after="0"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 xml:space="preserve">Baseline, midline and </w:t>
            </w:r>
            <w:proofErr w:type="spellStart"/>
            <w:r>
              <w:rPr>
                <w:rFonts w:eastAsia="Times New Roman" w:cstheme="minorHAnsi"/>
                <w:color w:val="000000"/>
                <w:sz w:val="20"/>
                <w:szCs w:val="20"/>
                <w:lang w:eastAsia="en-GB"/>
              </w:rPr>
              <w:t>endline</w:t>
            </w:r>
            <w:proofErr w:type="spellEnd"/>
            <w:r w:rsidRPr="006800C3">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(Learning assessments, </w:t>
            </w:r>
            <w:r w:rsidRPr="006800C3">
              <w:rPr>
                <w:rFonts w:eastAsia="Times New Roman" w:cstheme="minorHAnsi"/>
                <w:color w:val="000000"/>
                <w:sz w:val="20"/>
                <w:szCs w:val="20"/>
                <w:lang w:eastAsia="en-GB"/>
              </w:rPr>
              <w:t>Household survey with parents</w:t>
            </w:r>
            <w:r>
              <w:rPr>
                <w:rFonts w:eastAsia="Times New Roman" w:cstheme="minorHAnsi"/>
                <w:color w:val="000000"/>
                <w:sz w:val="20"/>
                <w:szCs w:val="20"/>
                <w:lang w:eastAsia="en-GB"/>
              </w:rPr>
              <w:t xml:space="preserve"> and children, School survey), classroom observations</w:t>
            </w:r>
            <w:r w:rsidRPr="006800C3">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and </w:t>
            </w:r>
            <w:r w:rsidRPr="006800C3">
              <w:rPr>
                <w:rFonts w:eastAsia="Times New Roman" w:cstheme="minorHAnsi"/>
                <w:color w:val="000000"/>
                <w:sz w:val="20"/>
                <w:szCs w:val="20"/>
                <w:lang w:eastAsia="en-GB"/>
              </w:rPr>
              <w:t>Qual</w:t>
            </w:r>
            <w:r>
              <w:rPr>
                <w:rFonts w:eastAsia="Times New Roman" w:cstheme="minorHAnsi"/>
                <w:color w:val="000000"/>
                <w:sz w:val="20"/>
                <w:szCs w:val="20"/>
                <w:lang w:eastAsia="en-GB"/>
              </w:rPr>
              <w:t xml:space="preserve">itative </w:t>
            </w:r>
            <w:r w:rsidRPr="006800C3">
              <w:rPr>
                <w:rFonts w:eastAsia="Times New Roman" w:cstheme="minorHAnsi"/>
                <w:color w:val="000000"/>
                <w:sz w:val="20"/>
                <w:szCs w:val="20"/>
                <w:lang w:eastAsia="en-GB"/>
              </w:rPr>
              <w:t xml:space="preserve">interviews: FGDs and KIIs with children, parents, teachers.   </w:t>
            </w:r>
          </w:p>
          <w:p w14:paraId="4316CF1F" w14:textId="77777777" w:rsidR="00D559D6" w:rsidRDefault="00D559D6" w:rsidP="006800C3">
            <w:pPr>
              <w:spacing w:after="0" w:line="240" w:lineRule="auto"/>
              <w:jc w:val="both"/>
              <w:rPr>
                <w:rFonts w:eastAsia="Times New Roman" w:cstheme="minorHAnsi"/>
                <w:color w:val="000000"/>
                <w:sz w:val="20"/>
                <w:szCs w:val="20"/>
                <w:lang w:eastAsia="en-GB"/>
              </w:rPr>
            </w:pPr>
          </w:p>
          <w:p w14:paraId="5D14AC54" w14:textId="3542002F" w:rsidR="00D559D6" w:rsidRDefault="00D559D6" w:rsidP="006800C3">
            <w:pPr>
              <w:spacing w:after="0"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 xml:space="preserve">On-going monitoring data will also be used including: </w:t>
            </w:r>
          </w:p>
          <w:p w14:paraId="7EFE9565" w14:textId="519EB44B" w:rsidR="00F915C1" w:rsidRDefault="00D559D6" w:rsidP="00D559D6">
            <w:pPr>
              <w:spacing w:after="0"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S</w:t>
            </w:r>
            <w:r w:rsidR="006800C3" w:rsidRPr="006800C3">
              <w:rPr>
                <w:rFonts w:eastAsia="Times New Roman" w:cstheme="minorHAnsi"/>
                <w:color w:val="000000"/>
                <w:sz w:val="20"/>
                <w:szCs w:val="20"/>
                <w:lang w:eastAsia="en-GB"/>
              </w:rPr>
              <w:t xml:space="preserve">tudy group </w:t>
            </w:r>
            <w:r>
              <w:rPr>
                <w:rFonts w:eastAsia="Times New Roman" w:cstheme="minorHAnsi"/>
                <w:color w:val="000000"/>
                <w:sz w:val="20"/>
                <w:szCs w:val="20"/>
                <w:lang w:eastAsia="en-GB"/>
              </w:rPr>
              <w:t>monitoring</w:t>
            </w:r>
            <w:r w:rsidR="006800C3" w:rsidRPr="006800C3">
              <w:rPr>
                <w:rFonts w:eastAsia="Times New Roman" w:cstheme="minorHAnsi"/>
                <w:color w:val="000000"/>
                <w:sz w:val="20"/>
                <w:szCs w:val="20"/>
                <w:lang w:eastAsia="en-GB"/>
              </w:rPr>
              <w:t xml:space="preserve">, FGDs and KIIs with children, parents, teachers (PVs), LAs and STs (that are involved in the study groups).  </w:t>
            </w:r>
            <w:r>
              <w:rPr>
                <w:rFonts w:eastAsia="Times New Roman" w:cstheme="minorHAnsi"/>
                <w:color w:val="000000"/>
                <w:sz w:val="20"/>
                <w:szCs w:val="20"/>
                <w:lang w:eastAsia="en-GB"/>
              </w:rPr>
              <w:t>Termly e</w:t>
            </w:r>
            <w:r w:rsidR="006800C3" w:rsidRPr="006800C3">
              <w:rPr>
                <w:rFonts w:eastAsia="Times New Roman" w:cstheme="minorHAnsi"/>
                <w:color w:val="000000"/>
                <w:sz w:val="20"/>
                <w:szCs w:val="20"/>
                <w:lang w:eastAsia="en-GB"/>
              </w:rPr>
              <w:t>xam report cards and tracking thes</w:t>
            </w:r>
            <w:r>
              <w:rPr>
                <w:rFonts w:eastAsia="Times New Roman" w:cstheme="minorHAnsi"/>
                <w:color w:val="000000"/>
                <w:sz w:val="20"/>
                <w:szCs w:val="20"/>
                <w:lang w:eastAsia="en-GB"/>
              </w:rPr>
              <w:t xml:space="preserve">e at relevant points post exams, classroom observations, pre and post training assessment with 6 month follow ups. LA/ST tools including self-assessments, LA termly adviser (head teacher) tool and end of unit tutor tools. </w:t>
            </w:r>
            <w:r w:rsidR="00AC42DB">
              <w:rPr>
                <w:rFonts w:eastAsia="Times New Roman" w:cstheme="minorHAnsi"/>
                <w:color w:val="000000"/>
                <w:sz w:val="20"/>
                <w:szCs w:val="20"/>
                <w:lang w:eastAsia="en-GB"/>
              </w:rPr>
              <w:t xml:space="preserve">Termly </w:t>
            </w:r>
            <w:r w:rsidR="00AC42DB" w:rsidRPr="006800C3">
              <w:rPr>
                <w:rFonts w:eastAsia="Times New Roman" w:cstheme="minorHAnsi"/>
                <w:color w:val="000000"/>
                <w:sz w:val="20"/>
                <w:szCs w:val="20"/>
                <w:lang w:eastAsia="en-GB"/>
              </w:rPr>
              <w:t>self</w:t>
            </w:r>
            <w:r w:rsidRPr="006800C3">
              <w:rPr>
                <w:rFonts w:eastAsia="Times New Roman" w:cstheme="minorHAnsi"/>
                <w:color w:val="000000"/>
                <w:sz w:val="20"/>
                <w:szCs w:val="20"/>
                <w:lang w:eastAsia="en-GB"/>
              </w:rPr>
              <w:t>-reflections</w:t>
            </w:r>
            <w:r w:rsidR="006800C3" w:rsidRPr="006800C3">
              <w:rPr>
                <w:rFonts w:eastAsia="Times New Roman" w:cstheme="minorHAnsi"/>
                <w:color w:val="000000"/>
                <w:sz w:val="20"/>
                <w:szCs w:val="20"/>
                <w:lang w:eastAsia="en-GB"/>
              </w:rPr>
              <w:t xml:space="preserve"> on classroom practices, Termly classroom observation reports by Study and Practice Mentor (with specific look at inclusive education).  In-school experience attendance monitoring.  </w:t>
            </w:r>
          </w:p>
          <w:p w14:paraId="083D49E7" w14:textId="77777777" w:rsidR="006800C3" w:rsidRPr="00D46BE1" w:rsidRDefault="006800C3" w:rsidP="001E7F91">
            <w:pPr>
              <w:spacing w:after="0" w:line="240" w:lineRule="auto"/>
              <w:jc w:val="both"/>
              <w:rPr>
                <w:rFonts w:eastAsia="Times New Roman" w:cstheme="minorHAnsi"/>
                <w:color w:val="000000"/>
                <w:sz w:val="20"/>
                <w:szCs w:val="20"/>
                <w:lang w:eastAsia="en-GB"/>
              </w:rPr>
            </w:pPr>
          </w:p>
        </w:tc>
        <w:tc>
          <w:tcPr>
            <w:tcW w:w="2344" w:type="dxa"/>
            <w:vMerge w:val="restart"/>
            <w:tcBorders>
              <w:top w:val="nil"/>
              <w:left w:val="single" w:sz="4" w:space="0" w:color="auto"/>
              <w:bottom w:val="single" w:sz="4" w:space="0" w:color="auto"/>
              <w:right w:val="single" w:sz="4" w:space="0" w:color="auto"/>
            </w:tcBorders>
            <w:shd w:val="clear" w:color="auto" w:fill="auto"/>
            <w:hideMark/>
          </w:tcPr>
          <w:p w14:paraId="3248E17C" w14:textId="77777777" w:rsidR="00F915C1" w:rsidRPr="00D46BE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Assess learning scores over three key points to deduce how the quality of teaching has impacted on these results. The KIIs and FGDs will highlight key strengths and weaknesses of support provided by teachers. The school survey with head teachers will also support with triangulation to give a broader picture.</w:t>
            </w:r>
          </w:p>
        </w:tc>
        <w:tc>
          <w:tcPr>
            <w:tcW w:w="1067" w:type="dxa"/>
            <w:vMerge w:val="restart"/>
            <w:tcBorders>
              <w:top w:val="nil"/>
              <w:left w:val="single" w:sz="4" w:space="0" w:color="auto"/>
              <w:bottom w:val="single" w:sz="4" w:space="0" w:color="auto"/>
              <w:right w:val="single" w:sz="8" w:space="0" w:color="auto"/>
            </w:tcBorders>
            <w:shd w:val="clear" w:color="auto" w:fill="auto"/>
            <w:noWrap/>
            <w:hideMark/>
          </w:tcPr>
          <w:p w14:paraId="30FF1F39" w14:textId="60F98897" w:rsidR="00F915C1" w:rsidRPr="00D46BE1" w:rsidRDefault="006800C3"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Baseline</w:t>
            </w:r>
            <w:r>
              <w:rPr>
                <w:rFonts w:eastAsia="Times New Roman" w:cstheme="minorHAnsi"/>
                <w:color w:val="000000"/>
                <w:sz w:val="20"/>
                <w:szCs w:val="20"/>
                <w:lang w:eastAsia="en-GB"/>
              </w:rPr>
              <w:t xml:space="preserve"> (2017)</w:t>
            </w:r>
            <w:r w:rsidRPr="00D46BE1">
              <w:rPr>
                <w:rFonts w:eastAsia="Times New Roman" w:cstheme="minorHAnsi"/>
                <w:color w:val="000000"/>
                <w:sz w:val="20"/>
                <w:szCs w:val="20"/>
                <w:lang w:eastAsia="en-GB"/>
              </w:rPr>
              <w:t>, midline</w:t>
            </w:r>
            <w:r>
              <w:rPr>
                <w:rFonts w:eastAsia="Times New Roman" w:cstheme="minorHAnsi"/>
                <w:color w:val="000000"/>
                <w:sz w:val="20"/>
                <w:szCs w:val="20"/>
                <w:lang w:eastAsia="en-GB"/>
              </w:rPr>
              <w:t xml:space="preserve"> (2018)</w:t>
            </w:r>
            <w:r w:rsidRPr="00D46BE1">
              <w:rPr>
                <w:rFonts w:eastAsia="Times New Roman" w:cstheme="minorHAnsi"/>
                <w:color w:val="000000"/>
                <w:sz w:val="20"/>
                <w:szCs w:val="20"/>
                <w:lang w:eastAsia="en-GB"/>
              </w:rPr>
              <w:t xml:space="preserve"> and </w:t>
            </w:r>
            <w:proofErr w:type="spellStart"/>
            <w:r w:rsidRPr="00D46BE1">
              <w:rPr>
                <w:rFonts w:eastAsia="Times New Roman" w:cstheme="minorHAnsi"/>
                <w:color w:val="000000"/>
                <w:sz w:val="20"/>
                <w:szCs w:val="20"/>
                <w:lang w:eastAsia="en-GB"/>
              </w:rPr>
              <w:t>endline</w:t>
            </w:r>
            <w:proofErr w:type="spellEnd"/>
            <w:r>
              <w:rPr>
                <w:rFonts w:eastAsia="Times New Roman" w:cstheme="minorHAnsi"/>
                <w:color w:val="000000"/>
                <w:sz w:val="20"/>
                <w:szCs w:val="20"/>
                <w:lang w:eastAsia="en-GB"/>
              </w:rPr>
              <w:t xml:space="preserve"> (2019/2020)</w:t>
            </w:r>
          </w:p>
        </w:tc>
      </w:tr>
      <w:tr w:rsidR="00F915C1" w:rsidRPr="00D46BE1" w14:paraId="5C90AC05" w14:textId="77777777" w:rsidTr="002813BC">
        <w:trPr>
          <w:trHeight w:val="484"/>
        </w:trPr>
        <w:tc>
          <w:tcPr>
            <w:tcW w:w="2881" w:type="dxa"/>
            <w:vMerge w:val="restart"/>
            <w:tcBorders>
              <w:top w:val="nil"/>
              <w:left w:val="single" w:sz="8" w:space="0" w:color="auto"/>
              <w:bottom w:val="single" w:sz="4" w:space="0" w:color="auto"/>
              <w:right w:val="single" w:sz="4" w:space="0" w:color="auto"/>
            </w:tcBorders>
            <w:shd w:val="clear" w:color="000000" w:fill="FFFFFF"/>
            <w:hideMark/>
          </w:tcPr>
          <w:p w14:paraId="20EC92A9" w14:textId="6DE723B1" w:rsidR="006800C3" w:rsidRDefault="00F915C1" w:rsidP="001E7F91">
            <w:pPr>
              <w:spacing w:after="240" w:line="240" w:lineRule="auto"/>
              <w:jc w:val="both"/>
              <w:rPr>
                <w:rFonts w:eastAsia="Times New Roman" w:cstheme="minorHAnsi"/>
                <w:sz w:val="20"/>
                <w:szCs w:val="20"/>
                <w:lang w:eastAsia="en-GB"/>
              </w:rPr>
            </w:pPr>
            <w:r w:rsidRPr="00D46BE1">
              <w:rPr>
                <w:rFonts w:eastAsia="Times New Roman" w:cstheme="minorHAnsi"/>
                <w:sz w:val="20"/>
                <w:szCs w:val="20"/>
                <w:lang w:eastAsia="en-GB"/>
              </w:rPr>
              <w:t>Improvement in teaching practices in gender sensitive learning centred pedagogy of targeted teaching (PVs</w:t>
            </w:r>
            <w:r w:rsidR="006800C3">
              <w:rPr>
                <w:rFonts w:eastAsia="Times New Roman" w:cstheme="minorHAnsi"/>
                <w:sz w:val="20"/>
                <w:szCs w:val="20"/>
                <w:lang w:eastAsia="en-GB"/>
              </w:rPr>
              <w:t>) and teaching related (</w:t>
            </w:r>
            <w:r w:rsidRPr="00D46BE1">
              <w:rPr>
                <w:rFonts w:eastAsia="Times New Roman" w:cstheme="minorHAnsi"/>
                <w:sz w:val="20"/>
                <w:szCs w:val="20"/>
                <w:lang w:eastAsia="en-GB"/>
              </w:rPr>
              <w:t xml:space="preserve">LA, STs) </w:t>
            </w:r>
            <w:r w:rsidR="006800C3">
              <w:rPr>
                <w:rFonts w:eastAsia="Times New Roman" w:cstheme="minorHAnsi"/>
                <w:sz w:val="20"/>
                <w:szCs w:val="20"/>
                <w:lang w:eastAsia="en-GB"/>
              </w:rPr>
              <w:t>staff</w:t>
            </w:r>
          </w:p>
          <w:p w14:paraId="1275B196" w14:textId="136CE7F8" w:rsidR="006800C3" w:rsidRPr="00D46BE1" w:rsidRDefault="006800C3" w:rsidP="001E7F91">
            <w:pPr>
              <w:spacing w:after="240" w:line="240" w:lineRule="auto"/>
              <w:jc w:val="both"/>
              <w:rPr>
                <w:rFonts w:eastAsia="Times New Roman" w:cstheme="minorHAnsi"/>
                <w:sz w:val="20"/>
                <w:szCs w:val="20"/>
                <w:lang w:eastAsia="en-GB"/>
              </w:rPr>
            </w:pPr>
            <w:r w:rsidRPr="006800C3">
              <w:rPr>
                <w:rFonts w:eastAsia="Times New Roman" w:cstheme="minorHAnsi"/>
                <w:sz w:val="20"/>
                <w:szCs w:val="20"/>
                <w:lang w:eastAsia="en-GB"/>
              </w:rPr>
              <w:t>% of the GEC cohort reporting improved perceptions of learning in literacy and numeracy (disaggregated by gender, disability and type (severity), age (grade) and geographical location.)</w:t>
            </w:r>
          </w:p>
        </w:tc>
        <w:tc>
          <w:tcPr>
            <w:tcW w:w="1833" w:type="dxa"/>
            <w:vMerge/>
            <w:tcBorders>
              <w:top w:val="nil"/>
              <w:left w:val="single" w:sz="4" w:space="0" w:color="auto"/>
              <w:bottom w:val="single" w:sz="4" w:space="0" w:color="auto"/>
              <w:right w:val="single" w:sz="4" w:space="0" w:color="auto"/>
            </w:tcBorders>
            <w:vAlign w:val="center"/>
            <w:hideMark/>
          </w:tcPr>
          <w:p w14:paraId="482A7CC4"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21014AAA"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499A1EF8"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38A2E750"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40D97AB4"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3524325B"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nil"/>
              <w:left w:val="single" w:sz="4" w:space="0" w:color="auto"/>
              <w:bottom w:val="single" w:sz="4" w:space="0" w:color="auto"/>
              <w:right w:val="single" w:sz="4" w:space="0" w:color="auto"/>
            </w:tcBorders>
            <w:vAlign w:val="center"/>
            <w:hideMark/>
          </w:tcPr>
          <w:p w14:paraId="48AC8E2C"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1ED701E8"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3970E58B"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3B22CB2E"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0B8BA55A"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724520CE"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nil"/>
              <w:left w:val="single" w:sz="4" w:space="0" w:color="auto"/>
              <w:bottom w:val="single" w:sz="4" w:space="0" w:color="auto"/>
              <w:right w:val="single" w:sz="4" w:space="0" w:color="auto"/>
            </w:tcBorders>
            <w:vAlign w:val="center"/>
            <w:hideMark/>
          </w:tcPr>
          <w:p w14:paraId="610881BC"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1E65EFBA"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47AA71A9"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70D737FC"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74BA34A2"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07532944"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nil"/>
              <w:left w:val="single" w:sz="4" w:space="0" w:color="auto"/>
              <w:bottom w:val="single" w:sz="4" w:space="0" w:color="auto"/>
              <w:right w:val="single" w:sz="4" w:space="0" w:color="auto"/>
            </w:tcBorders>
            <w:vAlign w:val="center"/>
            <w:hideMark/>
          </w:tcPr>
          <w:p w14:paraId="1C62D8B1"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171FC09D"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382D175C"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34E5F379"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54944858"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2682163A"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nil"/>
              <w:left w:val="single" w:sz="4" w:space="0" w:color="auto"/>
              <w:bottom w:val="single" w:sz="4" w:space="0" w:color="auto"/>
              <w:right w:val="single" w:sz="4" w:space="0" w:color="auto"/>
            </w:tcBorders>
            <w:vAlign w:val="center"/>
            <w:hideMark/>
          </w:tcPr>
          <w:p w14:paraId="679B6DC9"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50CF9322"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464C5465"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794E86BF"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00A3EB89" w14:textId="77777777" w:rsidTr="002813BC">
        <w:trPr>
          <w:trHeight w:val="160"/>
        </w:trPr>
        <w:tc>
          <w:tcPr>
            <w:tcW w:w="2881" w:type="dxa"/>
            <w:tcBorders>
              <w:top w:val="nil"/>
              <w:left w:val="single" w:sz="8" w:space="0" w:color="auto"/>
              <w:bottom w:val="nil"/>
              <w:right w:val="single" w:sz="4" w:space="0" w:color="auto"/>
            </w:tcBorders>
            <w:shd w:val="clear" w:color="000000" w:fill="FFFF99"/>
            <w:hideMark/>
          </w:tcPr>
          <w:p w14:paraId="57A834A7" w14:textId="77777777" w:rsidR="00F915C1" w:rsidRPr="00D46BE1" w:rsidRDefault="00F915C1" w:rsidP="001E7F91">
            <w:pPr>
              <w:spacing w:after="0" w:line="240" w:lineRule="auto"/>
              <w:jc w:val="both"/>
              <w:rPr>
                <w:rFonts w:eastAsia="Times New Roman" w:cstheme="minorHAnsi"/>
                <w:b/>
                <w:bCs/>
                <w:sz w:val="20"/>
                <w:szCs w:val="20"/>
                <w:lang w:eastAsia="en-GB"/>
              </w:rPr>
            </w:pPr>
            <w:r w:rsidRPr="00D46BE1">
              <w:rPr>
                <w:rFonts w:eastAsia="Times New Roman" w:cstheme="minorHAnsi"/>
                <w:b/>
                <w:bCs/>
                <w:sz w:val="20"/>
                <w:szCs w:val="20"/>
                <w:lang w:eastAsia="en-GB"/>
              </w:rPr>
              <w:t>Intermediate Outcome Indicator 3</w:t>
            </w:r>
          </w:p>
        </w:tc>
        <w:tc>
          <w:tcPr>
            <w:tcW w:w="1833" w:type="dxa"/>
            <w:vMerge w:val="restart"/>
            <w:tcBorders>
              <w:top w:val="nil"/>
              <w:left w:val="nil"/>
              <w:bottom w:val="single" w:sz="4" w:space="0" w:color="auto"/>
              <w:right w:val="single" w:sz="4" w:space="0" w:color="auto"/>
            </w:tcBorders>
            <w:shd w:val="clear" w:color="auto" w:fill="auto"/>
            <w:noWrap/>
            <w:hideMark/>
          </w:tcPr>
          <w:p w14:paraId="6AF8DEF4" w14:textId="77777777" w:rsidR="00F915C1" w:rsidRPr="00D46BE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 xml:space="preserve">School, Household </w:t>
            </w:r>
          </w:p>
        </w:tc>
        <w:tc>
          <w:tcPr>
            <w:tcW w:w="2596" w:type="dxa"/>
            <w:vMerge w:val="restart"/>
            <w:tcBorders>
              <w:top w:val="nil"/>
              <w:left w:val="single" w:sz="4" w:space="0" w:color="auto"/>
              <w:bottom w:val="single" w:sz="4" w:space="0" w:color="auto"/>
              <w:right w:val="single" w:sz="4" w:space="0" w:color="auto"/>
            </w:tcBorders>
            <w:shd w:val="clear" w:color="auto" w:fill="auto"/>
            <w:hideMark/>
          </w:tcPr>
          <w:p w14:paraId="510A8FC4" w14:textId="7419CC7E" w:rsidR="00F915C1" w:rsidRDefault="00D559D6" w:rsidP="00D559D6">
            <w:pPr>
              <w:spacing w:after="0"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 xml:space="preserve">Baseline, midline and </w:t>
            </w:r>
            <w:proofErr w:type="spellStart"/>
            <w:r>
              <w:rPr>
                <w:rFonts w:eastAsia="Times New Roman" w:cstheme="minorHAnsi"/>
                <w:color w:val="000000"/>
                <w:sz w:val="20"/>
                <w:szCs w:val="20"/>
                <w:lang w:eastAsia="en-GB"/>
              </w:rPr>
              <w:t>endline</w:t>
            </w:r>
            <w:proofErr w:type="spellEnd"/>
            <w:r w:rsidRPr="006800C3">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w:t>
            </w:r>
            <w:r w:rsidRPr="006800C3">
              <w:rPr>
                <w:rFonts w:eastAsia="Times New Roman" w:cstheme="minorHAnsi"/>
                <w:color w:val="000000"/>
                <w:sz w:val="20"/>
                <w:szCs w:val="20"/>
                <w:lang w:eastAsia="en-GB"/>
              </w:rPr>
              <w:t>Household survey with parents</w:t>
            </w:r>
            <w:r>
              <w:rPr>
                <w:rFonts w:eastAsia="Times New Roman" w:cstheme="minorHAnsi"/>
                <w:color w:val="000000"/>
                <w:sz w:val="20"/>
                <w:szCs w:val="20"/>
                <w:lang w:eastAsia="en-GB"/>
              </w:rPr>
              <w:t xml:space="preserve"> and children, School survey with girls), classroom observations</w:t>
            </w:r>
            <w:r w:rsidRPr="006800C3">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and </w:t>
            </w:r>
            <w:r w:rsidRPr="006800C3">
              <w:rPr>
                <w:rFonts w:eastAsia="Times New Roman" w:cstheme="minorHAnsi"/>
                <w:color w:val="000000"/>
                <w:sz w:val="20"/>
                <w:szCs w:val="20"/>
                <w:lang w:eastAsia="en-GB"/>
              </w:rPr>
              <w:t>Qual</w:t>
            </w:r>
            <w:r>
              <w:rPr>
                <w:rFonts w:eastAsia="Times New Roman" w:cstheme="minorHAnsi"/>
                <w:color w:val="000000"/>
                <w:sz w:val="20"/>
                <w:szCs w:val="20"/>
                <w:lang w:eastAsia="en-GB"/>
              </w:rPr>
              <w:t xml:space="preserve">itative </w:t>
            </w:r>
            <w:r w:rsidRPr="006800C3">
              <w:rPr>
                <w:rFonts w:eastAsia="Times New Roman" w:cstheme="minorHAnsi"/>
                <w:color w:val="000000"/>
                <w:sz w:val="20"/>
                <w:szCs w:val="20"/>
                <w:lang w:eastAsia="en-GB"/>
              </w:rPr>
              <w:t>interviews: FGDs and KIIs with</w:t>
            </w:r>
            <w:r>
              <w:rPr>
                <w:rFonts w:eastAsia="Times New Roman" w:cstheme="minorHAnsi"/>
                <w:color w:val="000000"/>
                <w:sz w:val="20"/>
                <w:szCs w:val="20"/>
                <w:lang w:eastAsia="en-GB"/>
              </w:rPr>
              <w:t xml:space="preserve"> children, parents, teachers.</w:t>
            </w:r>
          </w:p>
          <w:p w14:paraId="5E28379A" w14:textId="77777777" w:rsidR="00D559D6" w:rsidRDefault="00D559D6" w:rsidP="00D559D6">
            <w:pPr>
              <w:spacing w:after="0" w:line="240" w:lineRule="auto"/>
              <w:jc w:val="both"/>
              <w:rPr>
                <w:rFonts w:eastAsia="Times New Roman" w:cstheme="minorHAnsi"/>
                <w:color w:val="000000"/>
                <w:sz w:val="20"/>
                <w:szCs w:val="20"/>
                <w:lang w:eastAsia="en-GB"/>
              </w:rPr>
            </w:pPr>
          </w:p>
          <w:p w14:paraId="688E333F" w14:textId="1C16C3A0" w:rsidR="00D559D6" w:rsidRPr="00D46BE1" w:rsidRDefault="00D559D6" w:rsidP="00D559D6">
            <w:pPr>
              <w:spacing w:after="0"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 xml:space="preserve">On-going project monitoring including </w:t>
            </w:r>
            <w:proofErr w:type="spellStart"/>
            <w:r>
              <w:rPr>
                <w:rFonts w:eastAsia="Times New Roman" w:cstheme="minorHAnsi"/>
                <w:color w:val="000000"/>
                <w:sz w:val="20"/>
                <w:szCs w:val="20"/>
                <w:lang w:eastAsia="en-GB"/>
              </w:rPr>
              <w:t>scorecarding</w:t>
            </w:r>
            <w:proofErr w:type="spellEnd"/>
            <w:r>
              <w:rPr>
                <w:rFonts w:eastAsia="Times New Roman" w:cstheme="minorHAnsi"/>
                <w:color w:val="000000"/>
                <w:sz w:val="20"/>
                <w:szCs w:val="20"/>
                <w:lang w:eastAsia="en-GB"/>
              </w:rPr>
              <w:t xml:space="preserve"> data and study group monitoring can also be used.</w:t>
            </w:r>
          </w:p>
        </w:tc>
        <w:tc>
          <w:tcPr>
            <w:tcW w:w="2344" w:type="dxa"/>
            <w:vMerge w:val="restart"/>
            <w:tcBorders>
              <w:top w:val="nil"/>
              <w:left w:val="single" w:sz="4" w:space="0" w:color="auto"/>
              <w:bottom w:val="single" w:sz="4" w:space="0" w:color="auto"/>
              <w:right w:val="single" w:sz="4" w:space="0" w:color="auto"/>
            </w:tcBorders>
            <w:shd w:val="clear" w:color="auto" w:fill="auto"/>
            <w:hideMark/>
          </w:tcPr>
          <w:p w14:paraId="3250D46D" w14:textId="77777777" w:rsidR="00F915C1" w:rsidRPr="00D46BE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 xml:space="preserve">Evaluate how the projects activities incl. study groups and </w:t>
            </w:r>
            <w:proofErr w:type="spellStart"/>
            <w:r w:rsidRPr="00D46BE1">
              <w:rPr>
                <w:rFonts w:eastAsia="Times New Roman" w:cstheme="minorHAnsi"/>
                <w:color w:val="000000"/>
                <w:sz w:val="20"/>
                <w:szCs w:val="20"/>
                <w:lang w:eastAsia="en-GB"/>
              </w:rPr>
              <w:t>scorecarding</w:t>
            </w:r>
            <w:proofErr w:type="spellEnd"/>
            <w:r w:rsidRPr="00D46BE1">
              <w:rPr>
                <w:rFonts w:eastAsia="Times New Roman" w:cstheme="minorHAnsi"/>
                <w:color w:val="000000"/>
                <w:sz w:val="20"/>
                <w:szCs w:val="20"/>
                <w:lang w:eastAsia="en-GB"/>
              </w:rPr>
              <w:t xml:space="preserve"> interventions have developed the cohort’s self-esteem and confidence to make choices in schools, and as they transition throughout. </w:t>
            </w:r>
          </w:p>
          <w:p w14:paraId="61F21996" w14:textId="77777777" w:rsidR="00F915C1" w:rsidRPr="00D46BE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KIIs and FGDs will draw out the reasons for successful transition of the cohort.</w:t>
            </w:r>
          </w:p>
        </w:tc>
        <w:tc>
          <w:tcPr>
            <w:tcW w:w="1067" w:type="dxa"/>
            <w:vMerge w:val="restart"/>
            <w:tcBorders>
              <w:top w:val="nil"/>
              <w:left w:val="single" w:sz="4" w:space="0" w:color="auto"/>
              <w:bottom w:val="single" w:sz="4" w:space="0" w:color="auto"/>
              <w:right w:val="single" w:sz="8" w:space="0" w:color="auto"/>
            </w:tcBorders>
            <w:shd w:val="clear" w:color="auto" w:fill="auto"/>
            <w:noWrap/>
            <w:hideMark/>
          </w:tcPr>
          <w:p w14:paraId="1FCC6DFB" w14:textId="11BC89DB" w:rsidR="00F915C1" w:rsidRPr="00D46BE1" w:rsidRDefault="006800C3"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Baseline</w:t>
            </w:r>
            <w:r>
              <w:rPr>
                <w:rFonts w:eastAsia="Times New Roman" w:cstheme="minorHAnsi"/>
                <w:color w:val="000000"/>
                <w:sz w:val="20"/>
                <w:szCs w:val="20"/>
                <w:lang w:eastAsia="en-GB"/>
              </w:rPr>
              <w:t xml:space="preserve"> (2017)</w:t>
            </w:r>
            <w:r w:rsidRPr="00D46BE1">
              <w:rPr>
                <w:rFonts w:eastAsia="Times New Roman" w:cstheme="minorHAnsi"/>
                <w:color w:val="000000"/>
                <w:sz w:val="20"/>
                <w:szCs w:val="20"/>
                <w:lang w:eastAsia="en-GB"/>
              </w:rPr>
              <w:t>, midline</w:t>
            </w:r>
            <w:r>
              <w:rPr>
                <w:rFonts w:eastAsia="Times New Roman" w:cstheme="minorHAnsi"/>
                <w:color w:val="000000"/>
                <w:sz w:val="20"/>
                <w:szCs w:val="20"/>
                <w:lang w:eastAsia="en-GB"/>
              </w:rPr>
              <w:t xml:space="preserve"> (2018)</w:t>
            </w:r>
            <w:r w:rsidRPr="00D46BE1">
              <w:rPr>
                <w:rFonts w:eastAsia="Times New Roman" w:cstheme="minorHAnsi"/>
                <w:color w:val="000000"/>
                <w:sz w:val="20"/>
                <w:szCs w:val="20"/>
                <w:lang w:eastAsia="en-GB"/>
              </w:rPr>
              <w:t xml:space="preserve"> and </w:t>
            </w:r>
            <w:proofErr w:type="spellStart"/>
            <w:r w:rsidRPr="00D46BE1">
              <w:rPr>
                <w:rFonts w:eastAsia="Times New Roman" w:cstheme="minorHAnsi"/>
                <w:color w:val="000000"/>
                <w:sz w:val="20"/>
                <w:szCs w:val="20"/>
                <w:lang w:eastAsia="en-GB"/>
              </w:rPr>
              <w:t>endline</w:t>
            </w:r>
            <w:proofErr w:type="spellEnd"/>
            <w:r>
              <w:rPr>
                <w:rFonts w:eastAsia="Times New Roman" w:cstheme="minorHAnsi"/>
                <w:color w:val="000000"/>
                <w:sz w:val="20"/>
                <w:szCs w:val="20"/>
                <w:lang w:eastAsia="en-GB"/>
              </w:rPr>
              <w:t xml:space="preserve"> (2019/2020)</w:t>
            </w:r>
          </w:p>
        </w:tc>
      </w:tr>
      <w:tr w:rsidR="00F915C1" w:rsidRPr="00D46BE1" w14:paraId="70E739AE" w14:textId="77777777" w:rsidTr="002813BC">
        <w:trPr>
          <w:trHeight w:val="244"/>
        </w:trPr>
        <w:tc>
          <w:tcPr>
            <w:tcW w:w="2881" w:type="dxa"/>
            <w:vMerge w:val="restart"/>
            <w:tcBorders>
              <w:top w:val="nil"/>
              <w:left w:val="single" w:sz="8" w:space="0" w:color="auto"/>
              <w:bottom w:val="single" w:sz="4" w:space="0" w:color="auto"/>
              <w:right w:val="single" w:sz="4" w:space="0" w:color="auto"/>
            </w:tcBorders>
            <w:shd w:val="clear" w:color="000000" w:fill="FFFFFF"/>
            <w:hideMark/>
          </w:tcPr>
          <w:p w14:paraId="5945E548" w14:textId="1D3A3C4E" w:rsidR="00F915C1" w:rsidRDefault="00F915C1" w:rsidP="001E7F91">
            <w:pPr>
              <w:spacing w:after="0" w:line="240" w:lineRule="auto"/>
              <w:jc w:val="both"/>
              <w:rPr>
                <w:rFonts w:eastAsia="Times New Roman" w:cstheme="minorHAnsi"/>
                <w:sz w:val="20"/>
                <w:szCs w:val="20"/>
                <w:lang w:eastAsia="en-GB"/>
              </w:rPr>
            </w:pPr>
            <w:r w:rsidRPr="00D46BE1">
              <w:rPr>
                <w:rFonts w:eastAsia="Times New Roman" w:cstheme="minorHAnsi"/>
                <w:sz w:val="20"/>
                <w:szCs w:val="20"/>
                <w:lang w:eastAsia="en-GB"/>
              </w:rPr>
              <w:t xml:space="preserve">Greater self-esteem and confidence of the GEC </w:t>
            </w:r>
            <w:proofErr w:type="gramStart"/>
            <w:r w:rsidRPr="00D46BE1">
              <w:rPr>
                <w:rFonts w:eastAsia="Times New Roman" w:cstheme="minorHAnsi"/>
                <w:sz w:val="20"/>
                <w:szCs w:val="20"/>
                <w:lang w:eastAsia="en-GB"/>
              </w:rPr>
              <w:t>cohort  to</w:t>
            </w:r>
            <w:proofErr w:type="gramEnd"/>
            <w:r w:rsidRPr="00D46BE1">
              <w:rPr>
                <w:rFonts w:eastAsia="Times New Roman" w:cstheme="minorHAnsi"/>
                <w:sz w:val="20"/>
                <w:szCs w:val="20"/>
                <w:lang w:eastAsia="en-GB"/>
              </w:rPr>
              <w:t xml:space="preserve"> participate in their education, and make choices around their transition throughout key education points, training or employment</w:t>
            </w:r>
            <w:r w:rsidR="006800C3">
              <w:rPr>
                <w:rFonts w:eastAsia="Times New Roman" w:cstheme="minorHAnsi"/>
                <w:sz w:val="20"/>
                <w:szCs w:val="20"/>
                <w:lang w:eastAsia="en-GB"/>
              </w:rPr>
              <w:t>.</w:t>
            </w:r>
          </w:p>
          <w:p w14:paraId="205E516A" w14:textId="5D661C02" w:rsidR="006800C3" w:rsidRDefault="006800C3" w:rsidP="001E7F91">
            <w:pPr>
              <w:spacing w:after="0" w:line="240" w:lineRule="auto"/>
              <w:jc w:val="both"/>
              <w:rPr>
                <w:rFonts w:eastAsia="Times New Roman" w:cstheme="minorHAnsi"/>
                <w:sz w:val="20"/>
                <w:szCs w:val="20"/>
                <w:lang w:eastAsia="en-GB"/>
              </w:rPr>
            </w:pPr>
          </w:p>
          <w:p w14:paraId="314D6406" w14:textId="0F291FAE" w:rsidR="006800C3" w:rsidRDefault="006800C3" w:rsidP="001E7F91">
            <w:pPr>
              <w:spacing w:after="0" w:line="240" w:lineRule="auto"/>
              <w:jc w:val="both"/>
              <w:rPr>
                <w:rFonts w:eastAsia="Times New Roman" w:cstheme="minorHAnsi"/>
                <w:sz w:val="20"/>
                <w:szCs w:val="20"/>
                <w:lang w:eastAsia="en-GB"/>
              </w:rPr>
            </w:pPr>
            <w:r w:rsidRPr="006800C3">
              <w:rPr>
                <w:rFonts w:eastAsia="Times New Roman" w:cstheme="minorHAnsi"/>
                <w:sz w:val="20"/>
                <w:szCs w:val="20"/>
                <w:lang w:eastAsia="en-GB"/>
              </w:rPr>
              <w:t xml:space="preserve">% of  marginalised girls and children with disabilities  in the GEC cohort reporting improved perceptions of feeling safe, secure and included in the </w:t>
            </w:r>
            <w:r w:rsidRPr="006800C3">
              <w:rPr>
                <w:rFonts w:eastAsia="Times New Roman" w:cstheme="minorHAnsi"/>
                <w:sz w:val="20"/>
                <w:szCs w:val="20"/>
                <w:lang w:eastAsia="en-GB"/>
              </w:rPr>
              <w:lastRenderedPageBreak/>
              <w:t>learning environment and school facilities accessible post-school adaptation (model schools) (disaggregated by gender, disability and type (severity), age (grade) and geographical location.</w:t>
            </w:r>
          </w:p>
          <w:p w14:paraId="6979DF1C" w14:textId="77777777" w:rsidR="006800C3" w:rsidRDefault="006800C3" w:rsidP="001E7F91">
            <w:pPr>
              <w:spacing w:after="0" w:line="240" w:lineRule="auto"/>
              <w:jc w:val="both"/>
              <w:rPr>
                <w:rFonts w:eastAsia="Times New Roman" w:cstheme="minorHAnsi"/>
                <w:sz w:val="20"/>
                <w:szCs w:val="20"/>
                <w:lang w:eastAsia="en-GB"/>
              </w:rPr>
            </w:pPr>
          </w:p>
          <w:p w14:paraId="2B8FA6D6" w14:textId="77777777" w:rsidR="006800C3" w:rsidRPr="00D46BE1" w:rsidRDefault="006800C3" w:rsidP="001E7F91">
            <w:pPr>
              <w:spacing w:after="0" w:line="240" w:lineRule="auto"/>
              <w:jc w:val="both"/>
              <w:rPr>
                <w:rFonts w:eastAsia="Times New Roman" w:cstheme="minorHAnsi"/>
                <w:sz w:val="20"/>
                <w:szCs w:val="20"/>
                <w:lang w:eastAsia="en-GB"/>
              </w:rPr>
            </w:pPr>
          </w:p>
        </w:tc>
        <w:tc>
          <w:tcPr>
            <w:tcW w:w="1833" w:type="dxa"/>
            <w:vMerge/>
            <w:tcBorders>
              <w:top w:val="nil"/>
              <w:left w:val="nil"/>
              <w:bottom w:val="single" w:sz="4" w:space="0" w:color="auto"/>
              <w:right w:val="single" w:sz="4" w:space="0" w:color="auto"/>
            </w:tcBorders>
            <w:vAlign w:val="center"/>
            <w:hideMark/>
          </w:tcPr>
          <w:p w14:paraId="41001ED5"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3CABB479"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22375515"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3FC7D946"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1BA6EE35"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719CAD96"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nil"/>
              <w:left w:val="nil"/>
              <w:bottom w:val="single" w:sz="4" w:space="0" w:color="auto"/>
              <w:right w:val="single" w:sz="4" w:space="0" w:color="auto"/>
            </w:tcBorders>
            <w:vAlign w:val="center"/>
            <w:hideMark/>
          </w:tcPr>
          <w:p w14:paraId="22BC4A8E"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2C84F531"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03BF16D8"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54DC1F3B"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4466F693"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6E0D1D93"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nil"/>
              <w:left w:val="nil"/>
              <w:bottom w:val="single" w:sz="4" w:space="0" w:color="auto"/>
              <w:right w:val="single" w:sz="4" w:space="0" w:color="auto"/>
            </w:tcBorders>
            <w:vAlign w:val="center"/>
            <w:hideMark/>
          </w:tcPr>
          <w:p w14:paraId="083484B2"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61D3508B"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02C5C0F6"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77885662"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0AA1F29F"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3D0E3174"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nil"/>
              <w:left w:val="nil"/>
              <w:bottom w:val="single" w:sz="4" w:space="0" w:color="auto"/>
              <w:right w:val="single" w:sz="4" w:space="0" w:color="auto"/>
            </w:tcBorders>
            <w:vAlign w:val="center"/>
            <w:hideMark/>
          </w:tcPr>
          <w:p w14:paraId="648C16FD"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6D5ADEAB"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521D4280"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478D166B"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29943B5F"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01E578E2"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nil"/>
              <w:left w:val="nil"/>
              <w:bottom w:val="single" w:sz="4" w:space="0" w:color="auto"/>
              <w:right w:val="single" w:sz="4" w:space="0" w:color="auto"/>
            </w:tcBorders>
            <w:vAlign w:val="center"/>
            <w:hideMark/>
          </w:tcPr>
          <w:p w14:paraId="5B5B35A4"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5525AF9E"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21CF257B"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22DD946F"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38144255" w14:textId="77777777" w:rsidTr="002813BC">
        <w:trPr>
          <w:trHeight w:val="160"/>
        </w:trPr>
        <w:tc>
          <w:tcPr>
            <w:tcW w:w="2881" w:type="dxa"/>
            <w:tcBorders>
              <w:top w:val="nil"/>
              <w:left w:val="single" w:sz="8" w:space="0" w:color="auto"/>
              <w:bottom w:val="nil"/>
              <w:right w:val="single" w:sz="4" w:space="0" w:color="auto"/>
            </w:tcBorders>
            <w:shd w:val="clear" w:color="000000" w:fill="FFFF99"/>
            <w:hideMark/>
          </w:tcPr>
          <w:p w14:paraId="36B66535" w14:textId="77777777" w:rsidR="00F915C1" w:rsidRPr="00D46BE1" w:rsidRDefault="00F915C1" w:rsidP="001E7F91">
            <w:pPr>
              <w:spacing w:after="0" w:line="240" w:lineRule="auto"/>
              <w:jc w:val="both"/>
              <w:rPr>
                <w:rFonts w:eastAsia="Times New Roman" w:cstheme="minorHAnsi"/>
                <w:b/>
                <w:bCs/>
                <w:sz w:val="20"/>
                <w:szCs w:val="20"/>
                <w:lang w:eastAsia="en-GB"/>
              </w:rPr>
            </w:pPr>
            <w:r w:rsidRPr="00D46BE1">
              <w:rPr>
                <w:rFonts w:eastAsia="Times New Roman" w:cstheme="minorHAnsi"/>
                <w:b/>
                <w:bCs/>
                <w:sz w:val="20"/>
                <w:szCs w:val="20"/>
                <w:lang w:eastAsia="en-GB"/>
              </w:rPr>
              <w:lastRenderedPageBreak/>
              <w:t>Intermediate Outcome Indicator 4</w:t>
            </w:r>
          </w:p>
        </w:tc>
        <w:tc>
          <w:tcPr>
            <w:tcW w:w="1833" w:type="dxa"/>
            <w:vMerge w:val="restart"/>
            <w:tcBorders>
              <w:top w:val="nil"/>
              <w:left w:val="single" w:sz="4" w:space="0" w:color="auto"/>
              <w:bottom w:val="single" w:sz="4" w:space="0" w:color="auto"/>
              <w:right w:val="single" w:sz="4" w:space="0" w:color="auto"/>
            </w:tcBorders>
            <w:shd w:val="clear" w:color="auto" w:fill="auto"/>
            <w:noWrap/>
            <w:hideMark/>
          </w:tcPr>
          <w:p w14:paraId="0E5576DA" w14:textId="77777777" w:rsidR="00F915C1" w:rsidRPr="00D46BE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Community and Household</w:t>
            </w:r>
          </w:p>
        </w:tc>
        <w:tc>
          <w:tcPr>
            <w:tcW w:w="2596" w:type="dxa"/>
            <w:vMerge w:val="restart"/>
            <w:tcBorders>
              <w:top w:val="nil"/>
              <w:left w:val="single" w:sz="4" w:space="0" w:color="auto"/>
              <w:bottom w:val="single" w:sz="4" w:space="0" w:color="auto"/>
              <w:right w:val="single" w:sz="4" w:space="0" w:color="auto"/>
            </w:tcBorders>
            <w:shd w:val="clear" w:color="auto" w:fill="auto"/>
            <w:hideMark/>
          </w:tcPr>
          <w:p w14:paraId="155B5BFD" w14:textId="622FC0BA" w:rsidR="00D559D6" w:rsidRDefault="00D559D6" w:rsidP="00D559D6">
            <w:pPr>
              <w:spacing w:after="0"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 xml:space="preserve">Baseline, midline and </w:t>
            </w:r>
            <w:proofErr w:type="spellStart"/>
            <w:r>
              <w:rPr>
                <w:rFonts w:eastAsia="Times New Roman" w:cstheme="minorHAnsi"/>
                <w:color w:val="000000"/>
                <w:sz w:val="20"/>
                <w:szCs w:val="20"/>
                <w:lang w:eastAsia="en-GB"/>
              </w:rPr>
              <w:t>endline</w:t>
            </w:r>
            <w:proofErr w:type="spellEnd"/>
            <w:r w:rsidRPr="006800C3">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w:t>
            </w:r>
            <w:r w:rsidRPr="006800C3">
              <w:rPr>
                <w:rFonts w:eastAsia="Times New Roman" w:cstheme="minorHAnsi"/>
                <w:color w:val="000000"/>
                <w:sz w:val="20"/>
                <w:szCs w:val="20"/>
                <w:lang w:eastAsia="en-GB"/>
              </w:rPr>
              <w:t>Household survey with parents</w:t>
            </w:r>
            <w:r>
              <w:rPr>
                <w:rFonts w:eastAsia="Times New Roman" w:cstheme="minorHAnsi"/>
                <w:color w:val="000000"/>
                <w:sz w:val="20"/>
                <w:szCs w:val="20"/>
                <w:lang w:eastAsia="en-GB"/>
              </w:rPr>
              <w:t xml:space="preserve"> and children), and </w:t>
            </w:r>
            <w:r w:rsidRPr="006800C3">
              <w:rPr>
                <w:rFonts w:eastAsia="Times New Roman" w:cstheme="minorHAnsi"/>
                <w:color w:val="000000"/>
                <w:sz w:val="20"/>
                <w:szCs w:val="20"/>
                <w:lang w:eastAsia="en-GB"/>
              </w:rPr>
              <w:t>Qual</w:t>
            </w:r>
            <w:r>
              <w:rPr>
                <w:rFonts w:eastAsia="Times New Roman" w:cstheme="minorHAnsi"/>
                <w:color w:val="000000"/>
                <w:sz w:val="20"/>
                <w:szCs w:val="20"/>
                <w:lang w:eastAsia="en-GB"/>
              </w:rPr>
              <w:t xml:space="preserve">itative </w:t>
            </w:r>
            <w:r w:rsidRPr="006800C3">
              <w:rPr>
                <w:rFonts w:eastAsia="Times New Roman" w:cstheme="minorHAnsi"/>
                <w:color w:val="000000"/>
                <w:sz w:val="20"/>
                <w:szCs w:val="20"/>
                <w:lang w:eastAsia="en-GB"/>
              </w:rPr>
              <w:t>interviews: FGDs and KIIs with</w:t>
            </w:r>
            <w:r>
              <w:rPr>
                <w:rFonts w:eastAsia="Times New Roman" w:cstheme="minorHAnsi"/>
                <w:color w:val="000000"/>
                <w:sz w:val="20"/>
                <w:szCs w:val="20"/>
                <w:lang w:eastAsia="en-GB"/>
              </w:rPr>
              <w:t xml:space="preserve"> parents, </w:t>
            </w:r>
          </w:p>
          <w:p w14:paraId="0EBB3EBF" w14:textId="77777777" w:rsidR="00D559D6" w:rsidRDefault="00F915C1" w:rsidP="00D559D6">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 xml:space="preserve">VSLA </w:t>
            </w:r>
            <w:r w:rsidR="00D559D6">
              <w:rPr>
                <w:rFonts w:eastAsia="Times New Roman" w:cstheme="minorHAnsi"/>
                <w:color w:val="000000"/>
                <w:sz w:val="20"/>
                <w:szCs w:val="20"/>
                <w:lang w:eastAsia="en-GB"/>
              </w:rPr>
              <w:t xml:space="preserve">groups including </w:t>
            </w:r>
            <w:r w:rsidRPr="00D46BE1">
              <w:rPr>
                <w:rFonts w:eastAsia="Times New Roman" w:cstheme="minorHAnsi"/>
                <w:color w:val="000000"/>
                <w:sz w:val="20"/>
                <w:szCs w:val="20"/>
                <w:lang w:eastAsia="en-GB"/>
              </w:rPr>
              <w:t xml:space="preserve">KIIs with </w:t>
            </w:r>
            <w:r w:rsidR="00D559D6">
              <w:rPr>
                <w:rFonts w:eastAsia="Times New Roman" w:cstheme="minorHAnsi"/>
                <w:color w:val="000000"/>
                <w:sz w:val="20"/>
                <w:szCs w:val="20"/>
                <w:lang w:eastAsia="en-GB"/>
              </w:rPr>
              <w:t>individual group members.</w:t>
            </w:r>
          </w:p>
          <w:p w14:paraId="2BCA4096" w14:textId="77777777" w:rsidR="00D559D6" w:rsidRDefault="00D559D6" w:rsidP="00D559D6">
            <w:pPr>
              <w:spacing w:after="0" w:line="240" w:lineRule="auto"/>
              <w:jc w:val="both"/>
              <w:rPr>
                <w:rFonts w:eastAsia="Times New Roman" w:cstheme="minorHAnsi"/>
                <w:color w:val="000000"/>
                <w:sz w:val="20"/>
                <w:szCs w:val="20"/>
                <w:lang w:eastAsia="en-GB"/>
              </w:rPr>
            </w:pPr>
          </w:p>
          <w:p w14:paraId="7FBD3F71" w14:textId="67B3C9F6" w:rsidR="00F915C1" w:rsidRPr="00D46BE1" w:rsidRDefault="00D559D6" w:rsidP="00D559D6">
            <w:pPr>
              <w:spacing w:after="0"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Re-verification data provides details on what household’s cover in terms of outgoings.</w:t>
            </w:r>
            <w:r w:rsidR="00F915C1" w:rsidRPr="00D46BE1">
              <w:rPr>
                <w:rFonts w:eastAsia="Times New Roman" w:cstheme="minorHAnsi"/>
                <w:color w:val="000000"/>
                <w:sz w:val="20"/>
                <w:szCs w:val="20"/>
                <w:lang w:eastAsia="en-GB"/>
              </w:rPr>
              <w:t xml:space="preserve"> </w:t>
            </w:r>
          </w:p>
        </w:tc>
        <w:tc>
          <w:tcPr>
            <w:tcW w:w="2344" w:type="dxa"/>
            <w:vMerge w:val="restart"/>
            <w:tcBorders>
              <w:top w:val="nil"/>
              <w:left w:val="single" w:sz="4" w:space="0" w:color="auto"/>
              <w:bottom w:val="single" w:sz="4" w:space="0" w:color="auto"/>
              <w:right w:val="single" w:sz="4" w:space="0" w:color="auto"/>
            </w:tcBorders>
            <w:shd w:val="clear" w:color="auto" w:fill="auto"/>
            <w:hideMark/>
          </w:tcPr>
          <w:p w14:paraId="1A37BF60" w14:textId="77777777" w:rsidR="00F915C1" w:rsidRPr="00D46BE1" w:rsidRDefault="00F915C1"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Evaluate how the projects VSLA component has supported families financially and levels of contribution to education and supporting child's education. FGDs and KIIs will capture the perceptions of financial literacy, planning and management.</w:t>
            </w:r>
          </w:p>
        </w:tc>
        <w:tc>
          <w:tcPr>
            <w:tcW w:w="1067" w:type="dxa"/>
            <w:vMerge w:val="restart"/>
            <w:tcBorders>
              <w:top w:val="nil"/>
              <w:left w:val="single" w:sz="4" w:space="0" w:color="auto"/>
              <w:bottom w:val="single" w:sz="4" w:space="0" w:color="auto"/>
              <w:right w:val="single" w:sz="8" w:space="0" w:color="auto"/>
            </w:tcBorders>
            <w:shd w:val="clear" w:color="auto" w:fill="auto"/>
            <w:noWrap/>
            <w:hideMark/>
          </w:tcPr>
          <w:p w14:paraId="67B579F3" w14:textId="2DE6D151" w:rsidR="00F915C1" w:rsidRPr="00D46BE1" w:rsidRDefault="006800C3"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Baseline</w:t>
            </w:r>
            <w:r>
              <w:rPr>
                <w:rFonts w:eastAsia="Times New Roman" w:cstheme="minorHAnsi"/>
                <w:color w:val="000000"/>
                <w:sz w:val="20"/>
                <w:szCs w:val="20"/>
                <w:lang w:eastAsia="en-GB"/>
              </w:rPr>
              <w:t xml:space="preserve"> (2017)</w:t>
            </w:r>
            <w:r w:rsidRPr="00D46BE1">
              <w:rPr>
                <w:rFonts w:eastAsia="Times New Roman" w:cstheme="minorHAnsi"/>
                <w:color w:val="000000"/>
                <w:sz w:val="20"/>
                <w:szCs w:val="20"/>
                <w:lang w:eastAsia="en-GB"/>
              </w:rPr>
              <w:t>, midline</w:t>
            </w:r>
            <w:r>
              <w:rPr>
                <w:rFonts w:eastAsia="Times New Roman" w:cstheme="minorHAnsi"/>
                <w:color w:val="000000"/>
                <w:sz w:val="20"/>
                <w:szCs w:val="20"/>
                <w:lang w:eastAsia="en-GB"/>
              </w:rPr>
              <w:t xml:space="preserve"> (2018)</w:t>
            </w:r>
            <w:r w:rsidRPr="00D46BE1">
              <w:rPr>
                <w:rFonts w:eastAsia="Times New Roman" w:cstheme="minorHAnsi"/>
                <w:color w:val="000000"/>
                <w:sz w:val="20"/>
                <w:szCs w:val="20"/>
                <w:lang w:eastAsia="en-GB"/>
              </w:rPr>
              <w:t xml:space="preserve"> and </w:t>
            </w:r>
            <w:proofErr w:type="spellStart"/>
            <w:r w:rsidRPr="00D46BE1">
              <w:rPr>
                <w:rFonts w:eastAsia="Times New Roman" w:cstheme="minorHAnsi"/>
                <w:color w:val="000000"/>
                <w:sz w:val="20"/>
                <w:szCs w:val="20"/>
                <w:lang w:eastAsia="en-GB"/>
              </w:rPr>
              <w:t>endline</w:t>
            </w:r>
            <w:proofErr w:type="spellEnd"/>
            <w:r>
              <w:rPr>
                <w:rFonts w:eastAsia="Times New Roman" w:cstheme="minorHAnsi"/>
                <w:color w:val="000000"/>
                <w:sz w:val="20"/>
                <w:szCs w:val="20"/>
                <w:lang w:eastAsia="en-GB"/>
              </w:rPr>
              <w:t xml:space="preserve"> (2019/2020)</w:t>
            </w:r>
          </w:p>
        </w:tc>
      </w:tr>
      <w:tr w:rsidR="00F915C1" w:rsidRPr="00D46BE1" w14:paraId="3A09B911" w14:textId="77777777" w:rsidTr="002813BC">
        <w:trPr>
          <w:trHeight w:val="484"/>
        </w:trPr>
        <w:tc>
          <w:tcPr>
            <w:tcW w:w="2881" w:type="dxa"/>
            <w:vMerge w:val="restart"/>
            <w:tcBorders>
              <w:top w:val="nil"/>
              <w:left w:val="single" w:sz="8" w:space="0" w:color="auto"/>
              <w:bottom w:val="single" w:sz="4" w:space="0" w:color="auto"/>
              <w:right w:val="single" w:sz="4" w:space="0" w:color="auto"/>
            </w:tcBorders>
            <w:shd w:val="clear" w:color="000000" w:fill="FFFFFF"/>
            <w:hideMark/>
          </w:tcPr>
          <w:p w14:paraId="44DA2B9B" w14:textId="4062DD22" w:rsidR="006800C3" w:rsidRDefault="006800C3" w:rsidP="001E7F91">
            <w:pPr>
              <w:spacing w:after="240" w:line="240" w:lineRule="auto"/>
              <w:jc w:val="both"/>
              <w:rPr>
                <w:rFonts w:eastAsia="Times New Roman" w:cstheme="minorHAnsi"/>
                <w:sz w:val="20"/>
                <w:szCs w:val="20"/>
                <w:lang w:eastAsia="en-GB"/>
              </w:rPr>
            </w:pPr>
            <w:r w:rsidRPr="006800C3">
              <w:rPr>
                <w:rFonts w:eastAsia="Times New Roman" w:cstheme="minorHAnsi"/>
                <w:sz w:val="20"/>
                <w:szCs w:val="20"/>
                <w:lang w:eastAsia="en-GB"/>
              </w:rPr>
              <w:t xml:space="preserve">% of targeted households of the GEC cohort reporting increased confidence and skills in financial planning and management (disaggregated by gender, age, geographical location) </w:t>
            </w:r>
          </w:p>
          <w:p w14:paraId="09EFAF61" w14:textId="00C7A105" w:rsidR="006800C3" w:rsidRDefault="006800C3" w:rsidP="001E7F91">
            <w:pPr>
              <w:spacing w:after="240" w:line="240" w:lineRule="auto"/>
              <w:jc w:val="both"/>
              <w:rPr>
                <w:rFonts w:eastAsia="Times New Roman" w:cstheme="minorHAnsi"/>
                <w:sz w:val="20"/>
                <w:szCs w:val="20"/>
                <w:lang w:eastAsia="en-GB"/>
              </w:rPr>
            </w:pPr>
            <w:proofErr w:type="gramStart"/>
            <w:r w:rsidRPr="006800C3">
              <w:rPr>
                <w:rFonts w:eastAsia="Times New Roman" w:cstheme="minorHAnsi"/>
                <w:sz w:val="20"/>
                <w:szCs w:val="20"/>
                <w:lang w:eastAsia="en-GB"/>
              </w:rPr>
              <w:t>%  of</w:t>
            </w:r>
            <w:proofErr w:type="gramEnd"/>
            <w:r w:rsidRPr="006800C3">
              <w:rPr>
                <w:rFonts w:eastAsia="Times New Roman" w:cstheme="minorHAnsi"/>
                <w:sz w:val="20"/>
                <w:szCs w:val="20"/>
                <w:lang w:eastAsia="en-GB"/>
              </w:rPr>
              <w:t xml:space="preserve"> targeted households cover XX%  of their child's direct  educational costs (disaggregated by gender, disability and type (severity), age (grade) and geographical location.)</w:t>
            </w:r>
          </w:p>
          <w:p w14:paraId="7C4195A9" w14:textId="77777777" w:rsidR="006800C3" w:rsidRPr="00D46BE1" w:rsidRDefault="006800C3" w:rsidP="001E7F91">
            <w:pPr>
              <w:spacing w:after="240" w:line="240" w:lineRule="auto"/>
              <w:jc w:val="both"/>
              <w:rPr>
                <w:rFonts w:eastAsia="Times New Roman" w:cstheme="minorHAnsi"/>
                <w:sz w:val="20"/>
                <w:szCs w:val="20"/>
                <w:lang w:eastAsia="en-GB"/>
              </w:rPr>
            </w:pPr>
          </w:p>
        </w:tc>
        <w:tc>
          <w:tcPr>
            <w:tcW w:w="1833" w:type="dxa"/>
            <w:vMerge/>
            <w:tcBorders>
              <w:top w:val="nil"/>
              <w:left w:val="single" w:sz="4" w:space="0" w:color="auto"/>
              <w:bottom w:val="single" w:sz="4" w:space="0" w:color="auto"/>
              <w:right w:val="single" w:sz="4" w:space="0" w:color="auto"/>
            </w:tcBorders>
            <w:vAlign w:val="center"/>
            <w:hideMark/>
          </w:tcPr>
          <w:p w14:paraId="7B176BFA"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4C965220"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3DD97CA7"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5B8FE324"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0FA01677"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220D849D"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nil"/>
              <w:left w:val="single" w:sz="4" w:space="0" w:color="auto"/>
              <w:bottom w:val="single" w:sz="4" w:space="0" w:color="auto"/>
              <w:right w:val="single" w:sz="4" w:space="0" w:color="auto"/>
            </w:tcBorders>
            <w:vAlign w:val="center"/>
            <w:hideMark/>
          </w:tcPr>
          <w:p w14:paraId="7BA540CA"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0DB389B6"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3BB6B634"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6B78AD5F"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77629B91"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0B8A9DF0"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nil"/>
              <w:left w:val="single" w:sz="4" w:space="0" w:color="auto"/>
              <w:bottom w:val="single" w:sz="4" w:space="0" w:color="auto"/>
              <w:right w:val="single" w:sz="4" w:space="0" w:color="auto"/>
            </w:tcBorders>
            <w:vAlign w:val="center"/>
            <w:hideMark/>
          </w:tcPr>
          <w:p w14:paraId="5FD9B755"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3E5B2C18"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4AB763FE"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7883E7DA"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0CDD3A3D"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1CF6EFCE"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nil"/>
              <w:left w:val="single" w:sz="4" w:space="0" w:color="auto"/>
              <w:bottom w:val="single" w:sz="4" w:space="0" w:color="auto"/>
              <w:right w:val="single" w:sz="4" w:space="0" w:color="auto"/>
            </w:tcBorders>
            <w:vAlign w:val="center"/>
            <w:hideMark/>
          </w:tcPr>
          <w:p w14:paraId="485A7B7E"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52405974"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09B49854"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7044722E"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F915C1" w:rsidRPr="00D46BE1" w14:paraId="4B26F560" w14:textId="77777777" w:rsidTr="002813BC">
        <w:trPr>
          <w:trHeight w:val="244"/>
        </w:trPr>
        <w:tc>
          <w:tcPr>
            <w:tcW w:w="2881" w:type="dxa"/>
            <w:vMerge/>
            <w:tcBorders>
              <w:top w:val="nil"/>
              <w:left w:val="single" w:sz="8" w:space="0" w:color="auto"/>
              <w:bottom w:val="single" w:sz="4" w:space="0" w:color="auto"/>
              <w:right w:val="single" w:sz="4" w:space="0" w:color="auto"/>
            </w:tcBorders>
            <w:vAlign w:val="center"/>
            <w:hideMark/>
          </w:tcPr>
          <w:p w14:paraId="1E0FDC73" w14:textId="77777777" w:rsidR="00F915C1" w:rsidRPr="00D46BE1" w:rsidRDefault="00F915C1" w:rsidP="001E7F91">
            <w:pPr>
              <w:spacing w:after="0" w:line="240" w:lineRule="auto"/>
              <w:jc w:val="both"/>
              <w:rPr>
                <w:rFonts w:eastAsia="Times New Roman" w:cstheme="minorHAnsi"/>
                <w:sz w:val="20"/>
                <w:szCs w:val="20"/>
                <w:lang w:eastAsia="en-GB"/>
              </w:rPr>
            </w:pPr>
          </w:p>
        </w:tc>
        <w:tc>
          <w:tcPr>
            <w:tcW w:w="1833" w:type="dxa"/>
            <w:vMerge/>
            <w:tcBorders>
              <w:top w:val="nil"/>
              <w:left w:val="single" w:sz="4" w:space="0" w:color="auto"/>
              <w:bottom w:val="single" w:sz="4" w:space="0" w:color="auto"/>
              <w:right w:val="single" w:sz="4" w:space="0" w:color="auto"/>
            </w:tcBorders>
            <w:vAlign w:val="center"/>
            <w:hideMark/>
          </w:tcPr>
          <w:p w14:paraId="6188FAA5"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596" w:type="dxa"/>
            <w:vMerge/>
            <w:tcBorders>
              <w:top w:val="nil"/>
              <w:left w:val="single" w:sz="4" w:space="0" w:color="auto"/>
              <w:bottom w:val="single" w:sz="4" w:space="0" w:color="auto"/>
              <w:right w:val="single" w:sz="4" w:space="0" w:color="auto"/>
            </w:tcBorders>
            <w:vAlign w:val="center"/>
            <w:hideMark/>
          </w:tcPr>
          <w:p w14:paraId="5F048819"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2344" w:type="dxa"/>
            <w:vMerge/>
            <w:tcBorders>
              <w:top w:val="nil"/>
              <w:left w:val="single" w:sz="4" w:space="0" w:color="auto"/>
              <w:bottom w:val="single" w:sz="4" w:space="0" w:color="auto"/>
              <w:right w:val="single" w:sz="4" w:space="0" w:color="auto"/>
            </w:tcBorders>
            <w:vAlign w:val="center"/>
            <w:hideMark/>
          </w:tcPr>
          <w:p w14:paraId="4BE60019"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c>
          <w:tcPr>
            <w:tcW w:w="1067" w:type="dxa"/>
            <w:vMerge/>
            <w:tcBorders>
              <w:top w:val="nil"/>
              <w:left w:val="single" w:sz="4" w:space="0" w:color="auto"/>
              <w:bottom w:val="single" w:sz="4" w:space="0" w:color="auto"/>
              <w:right w:val="single" w:sz="8" w:space="0" w:color="auto"/>
            </w:tcBorders>
            <w:vAlign w:val="center"/>
            <w:hideMark/>
          </w:tcPr>
          <w:p w14:paraId="519E90D4" w14:textId="77777777" w:rsidR="00F915C1" w:rsidRPr="00D46BE1" w:rsidRDefault="00F915C1" w:rsidP="001E7F91">
            <w:pPr>
              <w:spacing w:after="0" w:line="240" w:lineRule="auto"/>
              <w:jc w:val="both"/>
              <w:rPr>
                <w:rFonts w:eastAsia="Times New Roman" w:cstheme="minorHAnsi"/>
                <w:color w:val="000000"/>
                <w:sz w:val="20"/>
                <w:szCs w:val="20"/>
                <w:lang w:eastAsia="en-GB"/>
              </w:rPr>
            </w:pPr>
          </w:p>
        </w:tc>
      </w:tr>
      <w:tr w:rsidR="006800C3" w:rsidRPr="00D46BE1" w14:paraId="685D7CF8" w14:textId="77777777" w:rsidTr="006800C3">
        <w:trPr>
          <w:trHeight w:val="626"/>
        </w:trPr>
        <w:tc>
          <w:tcPr>
            <w:tcW w:w="2881" w:type="dxa"/>
            <w:tcBorders>
              <w:top w:val="single" w:sz="4" w:space="0" w:color="auto"/>
              <w:left w:val="single" w:sz="4" w:space="0" w:color="auto"/>
              <w:bottom w:val="single" w:sz="4" w:space="0" w:color="auto"/>
              <w:right w:val="single" w:sz="4" w:space="0" w:color="auto"/>
            </w:tcBorders>
            <w:shd w:val="clear" w:color="000000" w:fill="FFFF99"/>
            <w:hideMark/>
          </w:tcPr>
          <w:p w14:paraId="30A02DFB" w14:textId="77777777" w:rsidR="006800C3" w:rsidRPr="00D46BE1" w:rsidRDefault="006800C3" w:rsidP="001E7F91">
            <w:pPr>
              <w:spacing w:after="0" w:line="240" w:lineRule="auto"/>
              <w:jc w:val="both"/>
              <w:rPr>
                <w:rFonts w:eastAsia="Times New Roman" w:cstheme="minorHAnsi"/>
                <w:b/>
                <w:bCs/>
                <w:sz w:val="20"/>
                <w:szCs w:val="20"/>
                <w:lang w:eastAsia="en-GB"/>
              </w:rPr>
            </w:pPr>
            <w:r w:rsidRPr="00D46BE1">
              <w:rPr>
                <w:rFonts w:eastAsia="Times New Roman" w:cstheme="minorHAnsi"/>
                <w:b/>
                <w:bCs/>
                <w:sz w:val="20"/>
                <w:szCs w:val="20"/>
                <w:lang w:eastAsia="en-GB"/>
              </w:rPr>
              <w:t>Intermediate Outcome Indicator 5</w:t>
            </w:r>
          </w:p>
          <w:p w14:paraId="79FB3F84" w14:textId="72431573" w:rsidR="006800C3" w:rsidRPr="006800C3" w:rsidRDefault="006800C3" w:rsidP="006800C3">
            <w:pPr>
              <w:spacing w:after="0" w:line="240" w:lineRule="auto"/>
              <w:jc w:val="both"/>
              <w:rPr>
                <w:rFonts w:eastAsia="Times New Roman" w:cstheme="minorHAnsi"/>
                <w:bCs/>
                <w:sz w:val="20"/>
                <w:szCs w:val="20"/>
                <w:lang w:eastAsia="en-GB"/>
              </w:rPr>
            </w:pPr>
          </w:p>
        </w:tc>
        <w:tc>
          <w:tcPr>
            <w:tcW w:w="1833" w:type="dxa"/>
            <w:vMerge w:val="restart"/>
            <w:tcBorders>
              <w:top w:val="single" w:sz="4" w:space="0" w:color="auto"/>
              <w:left w:val="single" w:sz="4" w:space="0" w:color="auto"/>
              <w:right w:val="single" w:sz="4" w:space="0" w:color="auto"/>
            </w:tcBorders>
            <w:shd w:val="clear" w:color="auto" w:fill="auto"/>
            <w:noWrap/>
            <w:hideMark/>
          </w:tcPr>
          <w:p w14:paraId="36C09D98" w14:textId="77777777" w:rsidR="006800C3" w:rsidRPr="00D46BE1" w:rsidRDefault="006800C3"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System (community)</w:t>
            </w:r>
          </w:p>
        </w:tc>
        <w:tc>
          <w:tcPr>
            <w:tcW w:w="2596" w:type="dxa"/>
            <w:vMerge w:val="restart"/>
            <w:tcBorders>
              <w:top w:val="nil"/>
              <w:left w:val="single" w:sz="4" w:space="0" w:color="auto"/>
              <w:right w:val="single" w:sz="4" w:space="0" w:color="auto"/>
            </w:tcBorders>
            <w:shd w:val="clear" w:color="auto" w:fill="auto"/>
            <w:hideMark/>
          </w:tcPr>
          <w:p w14:paraId="056D8A98" w14:textId="77777777" w:rsidR="006800C3" w:rsidRDefault="00D559D6" w:rsidP="00D559D6">
            <w:pPr>
              <w:spacing w:after="0"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 xml:space="preserve">Baseline, midline and </w:t>
            </w:r>
            <w:proofErr w:type="spellStart"/>
            <w:r>
              <w:rPr>
                <w:rFonts w:eastAsia="Times New Roman" w:cstheme="minorHAnsi"/>
                <w:color w:val="000000"/>
                <w:sz w:val="20"/>
                <w:szCs w:val="20"/>
                <w:lang w:eastAsia="en-GB"/>
              </w:rPr>
              <w:t>endline</w:t>
            </w:r>
            <w:proofErr w:type="spellEnd"/>
            <w:r>
              <w:rPr>
                <w:rFonts w:eastAsia="Times New Roman" w:cstheme="minorHAnsi"/>
                <w:color w:val="000000"/>
                <w:sz w:val="20"/>
                <w:szCs w:val="20"/>
                <w:lang w:eastAsia="en-GB"/>
              </w:rPr>
              <w:t xml:space="preserve"> </w:t>
            </w:r>
            <w:proofErr w:type="spellStart"/>
            <w:r>
              <w:rPr>
                <w:rFonts w:eastAsia="Times New Roman" w:cstheme="minorHAnsi"/>
                <w:color w:val="000000"/>
                <w:sz w:val="20"/>
                <w:szCs w:val="20"/>
                <w:lang w:eastAsia="en-GB"/>
              </w:rPr>
              <w:t>Qual</w:t>
            </w:r>
            <w:proofErr w:type="spellEnd"/>
            <w:r>
              <w:rPr>
                <w:rFonts w:eastAsia="Times New Roman" w:cstheme="minorHAnsi"/>
                <w:color w:val="000000"/>
                <w:sz w:val="20"/>
                <w:szCs w:val="20"/>
                <w:lang w:eastAsia="en-GB"/>
              </w:rPr>
              <w:t xml:space="preserve"> interviews: </w:t>
            </w:r>
            <w:r w:rsidR="006800C3" w:rsidRPr="00D46BE1">
              <w:rPr>
                <w:rFonts w:eastAsia="Times New Roman" w:cstheme="minorHAnsi"/>
                <w:color w:val="000000"/>
                <w:sz w:val="20"/>
                <w:szCs w:val="20"/>
                <w:lang w:eastAsia="en-GB"/>
              </w:rPr>
              <w:t>KIIs and FGDs with key stakeholders including government officials/other key educational actors</w:t>
            </w:r>
            <w:r w:rsidR="006800C3" w:rsidRPr="00D46BE1">
              <w:rPr>
                <w:rFonts w:eastAsia="Times New Roman" w:cstheme="minorHAnsi"/>
                <w:color w:val="000000"/>
                <w:sz w:val="20"/>
                <w:szCs w:val="20"/>
                <w:lang w:eastAsia="en-GB"/>
              </w:rPr>
              <w:br/>
              <w:t>Interviews with consortium partners and other education stakeholders closely worked.</w:t>
            </w:r>
          </w:p>
          <w:p w14:paraId="566AA47C" w14:textId="77777777" w:rsidR="00D559D6" w:rsidRDefault="00D559D6" w:rsidP="00D559D6">
            <w:pPr>
              <w:spacing w:after="0" w:line="240" w:lineRule="auto"/>
              <w:jc w:val="both"/>
              <w:rPr>
                <w:rFonts w:eastAsia="Times New Roman" w:cstheme="minorHAnsi"/>
                <w:color w:val="000000"/>
                <w:sz w:val="20"/>
                <w:szCs w:val="20"/>
                <w:lang w:eastAsia="en-GB"/>
              </w:rPr>
            </w:pPr>
          </w:p>
          <w:p w14:paraId="166AA6C4" w14:textId="27C76514" w:rsidR="00D559D6" w:rsidRPr="00D46BE1" w:rsidRDefault="00D559D6" w:rsidP="00D559D6">
            <w:pPr>
              <w:spacing w:after="0" w:line="240" w:lineRule="auto"/>
              <w:jc w:val="both"/>
              <w:rPr>
                <w:rFonts w:eastAsia="Times New Roman" w:cstheme="minorHAnsi"/>
                <w:color w:val="000000"/>
                <w:sz w:val="20"/>
                <w:szCs w:val="20"/>
                <w:lang w:eastAsia="en-GB"/>
              </w:rPr>
            </w:pPr>
            <w:r>
              <w:rPr>
                <w:rFonts w:eastAsia="Times New Roman" w:cstheme="minorHAnsi"/>
                <w:color w:val="000000"/>
                <w:sz w:val="20"/>
                <w:szCs w:val="20"/>
                <w:lang w:eastAsia="en-GB"/>
              </w:rPr>
              <w:t xml:space="preserve">On-going monitoring data including consortium </w:t>
            </w:r>
            <w:proofErr w:type="gramStart"/>
            <w:r>
              <w:rPr>
                <w:rFonts w:eastAsia="Times New Roman" w:cstheme="minorHAnsi"/>
                <w:color w:val="000000"/>
                <w:sz w:val="20"/>
                <w:szCs w:val="20"/>
                <w:lang w:eastAsia="en-GB"/>
              </w:rPr>
              <w:t>log ,</w:t>
            </w:r>
            <w:proofErr w:type="gramEnd"/>
            <w:r>
              <w:rPr>
                <w:rFonts w:eastAsia="Times New Roman" w:cstheme="minorHAnsi"/>
                <w:color w:val="000000"/>
                <w:sz w:val="20"/>
                <w:szCs w:val="20"/>
                <w:lang w:eastAsia="en-GB"/>
              </w:rPr>
              <w:t xml:space="preserve"> minutes from working groups and meetings, position papers and evidence of ‘event’ (as defined under output 4).</w:t>
            </w:r>
          </w:p>
        </w:tc>
        <w:tc>
          <w:tcPr>
            <w:tcW w:w="2344" w:type="dxa"/>
            <w:vMerge w:val="restart"/>
            <w:tcBorders>
              <w:top w:val="nil"/>
              <w:left w:val="single" w:sz="4" w:space="0" w:color="auto"/>
              <w:right w:val="single" w:sz="4" w:space="0" w:color="auto"/>
            </w:tcBorders>
            <w:shd w:val="clear" w:color="auto" w:fill="auto"/>
            <w:hideMark/>
          </w:tcPr>
          <w:p w14:paraId="148C58D0" w14:textId="77777777" w:rsidR="006800C3" w:rsidRPr="00D46BE1" w:rsidRDefault="006800C3" w:rsidP="001E7F91">
            <w:pPr>
              <w:spacing w:after="0" w:line="240" w:lineRule="auto"/>
              <w:jc w:val="both"/>
              <w:rPr>
                <w:rFonts w:eastAsia="Times New Roman" w:cstheme="minorHAnsi"/>
                <w:color w:val="000000"/>
                <w:sz w:val="20"/>
                <w:szCs w:val="20"/>
                <w:lang w:eastAsia="en-GB"/>
              </w:rPr>
            </w:pPr>
          </w:p>
        </w:tc>
        <w:tc>
          <w:tcPr>
            <w:tcW w:w="1067" w:type="dxa"/>
            <w:vMerge w:val="restart"/>
            <w:tcBorders>
              <w:top w:val="nil"/>
              <w:left w:val="single" w:sz="4" w:space="0" w:color="auto"/>
              <w:right w:val="single" w:sz="8" w:space="0" w:color="auto"/>
            </w:tcBorders>
            <w:shd w:val="clear" w:color="auto" w:fill="auto"/>
            <w:hideMark/>
          </w:tcPr>
          <w:p w14:paraId="6737F276" w14:textId="1142CFCA" w:rsidR="006800C3" w:rsidRPr="00D46BE1" w:rsidRDefault="006800C3" w:rsidP="001E7F91">
            <w:pPr>
              <w:spacing w:after="0" w:line="240" w:lineRule="auto"/>
              <w:jc w:val="both"/>
              <w:rPr>
                <w:rFonts w:eastAsia="Times New Roman" w:cstheme="minorHAnsi"/>
                <w:color w:val="000000"/>
                <w:sz w:val="20"/>
                <w:szCs w:val="20"/>
                <w:lang w:eastAsia="en-GB"/>
              </w:rPr>
            </w:pPr>
            <w:r w:rsidRPr="00D46BE1">
              <w:rPr>
                <w:rFonts w:eastAsia="Times New Roman" w:cstheme="minorHAnsi"/>
                <w:color w:val="000000"/>
                <w:sz w:val="20"/>
                <w:szCs w:val="20"/>
                <w:lang w:eastAsia="en-GB"/>
              </w:rPr>
              <w:t>Baseline</w:t>
            </w:r>
            <w:r>
              <w:rPr>
                <w:rFonts w:eastAsia="Times New Roman" w:cstheme="minorHAnsi"/>
                <w:color w:val="000000"/>
                <w:sz w:val="20"/>
                <w:szCs w:val="20"/>
                <w:lang w:eastAsia="en-GB"/>
              </w:rPr>
              <w:t xml:space="preserve"> (2017)</w:t>
            </w:r>
            <w:r w:rsidRPr="00D46BE1">
              <w:rPr>
                <w:rFonts w:eastAsia="Times New Roman" w:cstheme="minorHAnsi"/>
                <w:color w:val="000000"/>
                <w:sz w:val="20"/>
                <w:szCs w:val="20"/>
                <w:lang w:eastAsia="en-GB"/>
              </w:rPr>
              <w:t>, midline</w:t>
            </w:r>
            <w:r>
              <w:rPr>
                <w:rFonts w:eastAsia="Times New Roman" w:cstheme="minorHAnsi"/>
                <w:color w:val="000000"/>
                <w:sz w:val="20"/>
                <w:szCs w:val="20"/>
                <w:lang w:eastAsia="en-GB"/>
              </w:rPr>
              <w:t xml:space="preserve"> (2018)</w:t>
            </w:r>
            <w:r w:rsidRPr="00D46BE1">
              <w:rPr>
                <w:rFonts w:eastAsia="Times New Roman" w:cstheme="minorHAnsi"/>
                <w:color w:val="000000"/>
                <w:sz w:val="20"/>
                <w:szCs w:val="20"/>
                <w:lang w:eastAsia="en-GB"/>
              </w:rPr>
              <w:t xml:space="preserve"> and </w:t>
            </w:r>
            <w:proofErr w:type="spellStart"/>
            <w:r w:rsidRPr="00D46BE1">
              <w:rPr>
                <w:rFonts w:eastAsia="Times New Roman" w:cstheme="minorHAnsi"/>
                <w:color w:val="000000"/>
                <w:sz w:val="20"/>
                <w:szCs w:val="20"/>
                <w:lang w:eastAsia="en-GB"/>
              </w:rPr>
              <w:t>endline</w:t>
            </w:r>
            <w:proofErr w:type="spellEnd"/>
            <w:r>
              <w:rPr>
                <w:rFonts w:eastAsia="Times New Roman" w:cstheme="minorHAnsi"/>
                <w:color w:val="000000"/>
                <w:sz w:val="20"/>
                <w:szCs w:val="20"/>
                <w:lang w:eastAsia="en-GB"/>
              </w:rPr>
              <w:t xml:space="preserve"> (2019/2020)</w:t>
            </w:r>
          </w:p>
        </w:tc>
      </w:tr>
      <w:tr w:rsidR="006800C3" w:rsidRPr="00D46BE1" w14:paraId="0283761E" w14:textId="77777777" w:rsidTr="006800C3">
        <w:trPr>
          <w:trHeight w:val="1462"/>
        </w:trPr>
        <w:tc>
          <w:tcPr>
            <w:tcW w:w="2881" w:type="dxa"/>
            <w:tcBorders>
              <w:top w:val="single" w:sz="4" w:space="0" w:color="auto"/>
              <w:left w:val="single" w:sz="4" w:space="0" w:color="auto"/>
              <w:bottom w:val="single" w:sz="4" w:space="0" w:color="auto"/>
              <w:right w:val="single" w:sz="4" w:space="0" w:color="auto"/>
            </w:tcBorders>
            <w:shd w:val="clear" w:color="000000" w:fill="FFFFFF" w:themeFill="background1"/>
          </w:tcPr>
          <w:p w14:paraId="129AE3E0" w14:textId="77777777" w:rsidR="006800C3" w:rsidRDefault="006800C3" w:rsidP="006800C3">
            <w:pPr>
              <w:spacing w:after="0" w:line="240" w:lineRule="auto"/>
              <w:jc w:val="both"/>
              <w:rPr>
                <w:rFonts w:eastAsia="Times New Roman" w:cstheme="minorHAnsi"/>
                <w:sz w:val="20"/>
                <w:szCs w:val="20"/>
                <w:lang w:eastAsia="en-GB"/>
              </w:rPr>
            </w:pPr>
            <w:r w:rsidRPr="006800C3">
              <w:rPr>
                <w:rFonts w:eastAsia="Times New Roman" w:cstheme="minorHAnsi"/>
                <w:sz w:val="20"/>
                <w:szCs w:val="20"/>
                <w:lang w:eastAsia="en-GB"/>
              </w:rPr>
              <w:t xml:space="preserve"># of actions affected by MEST officials at national and district level on girls and children with disabilities education </w:t>
            </w:r>
          </w:p>
          <w:p w14:paraId="5B24CF08" w14:textId="77777777" w:rsidR="006800C3" w:rsidRDefault="006800C3" w:rsidP="006800C3">
            <w:pPr>
              <w:spacing w:after="0" w:line="240" w:lineRule="auto"/>
              <w:jc w:val="both"/>
              <w:rPr>
                <w:rFonts w:eastAsia="Times New Roman" w:cstheme="minorHAnsi"/>
                <w:sz w:val="20"/>
                <w:szCs w:val="20"/>
                <w:lang w:eastAsia="en-GB"/>
              </w:rPr>
            </w:pPr>
          </w:p>
          <w:p w14:paraId="1AC1EBCA" w14:textId="2E274AC3" w:rsidR="006800C3" w:rsidRPr="00D46BE1" w:rsidRDefault="006800C3" w:rsidP="006800C3">
            <w:pPr>
              <w:spacing w:after="0" w:line="240" w:lineRule="auto"/>
              <w:jc w:val="both"/>
              <w:rPr>
                <w:rFonts w:eastAsia="Times New Roman" w:cstheme="minorHAnsi"/>
                <w:b/>
                <w:bCs/>
                <w:sz w:val="20"/>
                <w:szCs w:val="20"/>
                <w:lang w:eastAsia="en-GB"/>
              </w:rPr>
            </w:pPr>
            <w:r w:rsidRPr="006800C3">
              <w:rPr>
                <w:rFonts w:eastAsia="Times New Roman" w:cstheme="minorHAnsi"/>
                <w:bCs/>
                <w:sz w:val="20"/>
                <w:szCs w:val="20"/>
                <w:lang w:eastAsia="en-GB"/>
              </w:rPr>
              <w:t># of actions affected by MEST officials at national and district level on girls and children with disabilities education</w:t>
            </w:r>
          </w:p>
        </w:tc>
        <w:tc>
          <w:tcPr>
            <w:tcW w:w="1833" w:type="dxa"/>
            <w:vMerge/>
            <w:tcBorders>
              <w:left w:val="single" w:sz="4" w:space="0" w:color="auto"/>
              <w:bottom w:val="single" w:sz="4" w:space="0" w:color="auto"/>
              <w:right w:val="single" w:sz="4" w:space="0" w:color="auto"/>
            </w:tcBorders>
            <w:shd w:val="clear" w:color="auto" w:fill="auto"/>
            <w:noWrap/>
          </w:tcPr>
          <w:p w14:paraId="1C7F6E90" w14:textId="77777777" w:rsidR="006800C3" w:rsidRPr="00D46BE1" w:rsidRDefault="006800C3" w:rsidP="001E7F91">
            <w:pPr>
              <w:spacing w:after="0" w:line="240" w:lineRule="auto"/>
              <w:jc w:val="both"/>
              <w:rPr>
                <w:rFonts w:eastAsia="Times New Roman" w:cstheme="minorHAnsi"/>
                <w:color w:val="000000"/>
                <w:sz w:val="20"/>
                <w:szCs w:val="20"/>
                <w:lang w:eastAsia="en-GB"/>
              </w:rPr>
            </w:pPr>
          </w:p>
        </w:tc>
        <w:tc>
          <w:tcPr>
            <w:tcW w:w="2596" w:type="dxa"/>
            <w:vMerge/>
            <w:tcBorders>
              <w:left w:val="single" w:sz="4" w:space="0" w:color="auto"/>
              <w:bottom w:val="single" w:sz="8" w:space="0" w:color="000000"/>
              <w:right w:val="single" w:sz="4" w:space="0" w:color="auto"/>
            </w:tcBorders>
            <w:shd w:val="clear" w:color="auto" w:fill="auto"/>
          </w:tcPr>
          <w:p w14:paraId="5FC15D68" w14:textId="77777777" w:rsidR="006800C3" w:rsidRPr="00D46BE1" w:rsidRDefault="006800C3" w:rsidP="001E7F91">
            <w:pPr>
              <w:spacing w:after="0" w:line="240" w:lineRule="auto"/>
              <w:jc w:val="both"/>
              <w:rPr>
                <w:rFonts w:eastAsia="Times New Roman" w:cstheme="minorHAnsi"/>
                <w:color w:val="000000"/>
                <w:sz w:val="20"/>
                <w:szCs w:val="20"/>
                <w:lang w:eastAsia="en-GB"/>
              </w:rPr>
            </w:pPr>
          </w:p>
        </w:tc>
        <w:tc>
          <w:tcPr>
            <w:tcW w:w="2344" w:type="dxa"/>
            <w:vMerge/>
            <w:tcBorders>
              <w:left w:val="single" w:sz="4" w:space="0" w:color="auto"/>
              <w:bottom w:val="single" w:sz="8" w:space="0" w:color="000000"/>
              <w:right w:val="single" w:sz="4" w:space="0" w:color="auto"/>
            </w:tcBorders>
            <w:shd w:val="clear" w:color="auto" w:fill="auto"/>
          </w:tcPr>
          <w:p w14:paraId="1829497B" w14:textId="77777777" w:rsidR="006800C3" w:rsidRPr="00D46BE1" w:rsidRDefault="006800C3" w:rsidP="001E7F91">
            <w:pPr>
              <w:spacing w:after="0" w:line="240" w:lineRule="auto"/>
              <w:jc w:val="both"/>
              <w:rPr>
                <w:rFonts w:eastAsia="Times New Roman" w:cstheme="minorHAnsi"/>
                <w:color w:val="000000"/>
                <w:sz w:val="20"/>
                <w:szCs w:val="20"/>
                <w:lang w:eastAsia="en-GB"/>
              </w:rPr>
            </w:pPr>
          </w:p>
        </w:tc>
        <w:tc>
          <w:tcPr>
            <w:tcW w:w="1067" w:type="dxa"/>
            <w:vMerge/>
            <w:tcBorders>
              <w:left w:val="single" w:sz="4" w:space="0" w:color="auto"/>
              <w:bottom w:val="single" w:sz="8" w:space="0" w:color="000000"/>
              <w:right w:val="single" w:sz="8" w:space="0" w:color="auto"/>
            </w:tcBorders>
            <w:shd w:val="clear" w:color="auto" w:fill="auto"/>
          </w:tcPr>
          <w:p w14:paraId="02F4C057" w14:textId="77777777" w:rsidR="006800C3" w:rsidRPr="00D46BE1" w:rsidRDefault="006800C3" w:rsidP="001E7F91">
            <w:pPr>
              <w:spacing w:after="0" w:line="240" w:lineRule="auto"/>
              <w:jc w:val="both"/>
              <w:rPr>
                <w:rFonts w:eastAsia="Times New Roman" w:cstheme="minorHAnsi"/>
                <w:color w:val="000000"/>
                <w:sz w:val="20"/>
                <w:szCs w:val="20"/>
                <w:lang w:eastAsia="en-GB"/>
              </w:rPr>
            </w:pPr>
          </w:p>
        </w:tc>
      </w:tr>
    </w:tbl>
    <w:p w14:paraId="659029B5" w14:textId="77777777" w:rsidR="00651CE4" w:rsidRPr="00407E0A" w:rsidRDefault="00651CE4" w:rsidP="001E7F91">
      <w:pPr>
        <w:autoSpaceDE w:val="0"/>
        <w:autoSpaceDN w:val="0"/>
        <w:adjustRightInd w:val="0"/>
        <w:spacing w:after="0" w:line="240" w:lineRule="auto"/>
        <w:jc w:val="both"/>
        <w:rPr>
          <w:rStyle w:val="Heading3Char"/>
          <w:rFonts w:asciiTheme="minorHAnsi" w:hAnsiTheme="minorHAnsi" w:cstheme="minorHAnsi"/>
        </w:rPr>
      </w:pPr>
      <w:bookmarkStart w:id="9" w:name="_Toc486002077"/>
    </w:p>
    <w:p w14:paraId="358CD19B" w14:textId="77777777" w:rsidR="00800C5E" w:rsidRPr="00407E0A" w:rsidRDefault="00800C5E" w:rsidP="001E7F91">
      <w:pPr>
        <w:spacing w:after="0"/>
        <w:jc w:val="both"/>
        <w:rPr>
          <w:rFonts w:cstheme="minorHAnsi"/>
          <w:b/>
        </w:rPr>
      </w:pPr>
    </w:p>
    <w:p w14:paraId="39DF88EE" w14:textId="77777777" w:rsidR="005741F5" w:rsidRPr="00407E0A" w:rsidRDefault="005741F5" w:rsidP="001E7F91">
      <w:pPr>
        <w:autoSpaceDE w:val="0"/>
        <w:autoSpaceDN w:val="0"/>
        <w:adjustRightInd w:val="0"/>
        <w:spacing w:after="0" w:line="240" w:lineRule="auto"/>
        <w:jc w:val="both"/>
        <w:rPr>
          <w:rFonts w:cstheme="minorHAnsi"/>
          <w:b/>
          <w:bCs/>
          <w:color w:val="000000"/>
        </w:rPr>
      </w:pPr>
      <w:bookmarkStart w:id="10" w:name="_Toc486002078"/>
      <w:bookmarkEnd w:id="9"/>
      <w:r w:rsidRPr="00407E0A">
        <w:rPr>
          <w:rStyle w:val="Heading3Char"/>
          <w:rFonts w:cstheme="minorHAnsi"/>
        </w:rPr>
        <w:t>5.2.1 Sustainability</w:t>
      </w:r>
      <w:r w:rsidRPr="00407E0A">
        <w:rPr>
          <w:rFonts w:cstheme="minorHAnsi"/>
          <w:color w:val="1F497D"/>
        </w:rPr>
        <w:t xml:space="preserve"> </w:t>
      </w:r>
    </w:p>
    <w:p w14:paraId="4F94D765" w14:textId="77777777" w:rsidR="005741F5" w:rsidRPr="00407E0A" w:rsidRDefault="005741F5" w:rsidP="001E7F91">
      <w:pPr>
        <w:autoSpaceDE w:val="0"/>
        <w:autoSpaceDN w:val="0"/>
        <w:adjustRightInd w:val="0"/>
        <w:spacing w:after="0" w:line="240" w:lineRule="auto"/>
        <w:jc w:val="both"/>
        <w:rPr>
          <w:rFonts w:cstheme="minorHAnsi"/>
          <w:i/>
          <w:iCs/>
          <w:color w:val="000000"/>
        </w:rPr>
      </w:pPr>
    </w:p>
    <w:p w14:paraId="1C181BBB" w14:textId="64E7344A" w:rsidR="005741F5" w:rsidRDefault="005741F5" w:rsidP="001E7F91">
      <w:pPr>
        <w:autoSpaceDE w:val="0"/>
        <w:autoSpaceDN w:val="0"/>
        <w:adjustRightInd w:val="0"/>
        <w:spacing w:after="0" w:line="240" w:lineRule="auto"/>
        <w:jc w:val="both"/>
        <w:rPr>
          <w:rFonts w:cstheme="minorHAnsi"/>
        </w:rPr>
      </w:pPr>
      <w:r w:rsidRPr="00407E0A">
        <w:rPr>
          <w:rFonts w:cstheme="minorHAnsi"/>
        </w:rPr>
        <w:t>Sustainability is at the heart of GATE-GEC. Having supported the GEC beneficiaries since 2013, the GATE-GEC project will continue to overcome barriers to access, strengthen quality education to increase learning outcomes, and support with the successful transition into further education, tertiary or work</w:t>
      </w:r>
      <w:r>
        <w:rPr>
          <w:rFonts w:cstheme="minorHAnsi"/>
        </w:rPr>
        <w:t>,</w:t>
      </w:r>
      <w:r w:rsidRPr="003B2AFE">
        <w:rPr>
          <w:rFonts w:cstheme="minorHAnsi"/>
        </w:rPr>
        <w:t xml:space="preserve"> </w:t>
      </w:r>
      <w:r>
        <w:rPr>
          <w:rFonts w:cstheme="minorHAnsi"/>
        </w:rPr>
        <w:t>t</w:t>
      </w:r>
      <w:r w:rsidRPr="00407E0A">
        <w:rPr>
          <w:rFonts w:cstheme="minorHAnsi"/>
        </w:rPr>
        <w:t>hrough using existing structures to roll out activities with a gradual decrease of financial dependency.</w:t>
      </w:r>
      <w:r>
        <w:rPr>
          <w:rFonts w:cstheme="minorHAnsi"/>
        </w:rPr>
        <w:t xml:space="preserve"> We will measure the sustainability of our project at three levels - school, </w:t>
      </w:r>
      <w:r>
        <w:rPr>
          <w:rFonts w:cstheme="minorHAnsi"/>
        </w:rPr>
        <w:lastRenderedPageBreak/>
        <w:t xml:space="preserve">community and systematic - through the use of the sustainability scorecard. Sustainability will be measured at each evaluation point using a scale of 1 to 4, with 1 being minimal change and 4 being extensive and more established change. The external evaluators will need to identify the degree of sustainability achieved by the project activities at school, community and systematic level. </w:t>
      </w:r>
    </w:p>
    <w:p w14:paraId="63EC86D5" w14:textId="77777777" w:rsidR="005741F5" w:rsidRDefault="005741F5" w:rsidP="001E7F91">
      <w:pPr>
        <w:autoSpaceDE w:val="0"/>
        <w:autoSpaceDN w:val="0"/>
        <w:adjustRightInd w:val="0"/>
        <w:spacing w:after="0" w:line="240" w:lineRule="auto"/>
        <w:jc w:val="both"/>
        <w:rPr>
          <w:rFonts w:cstheme="minorHAnsi"/>
        </w:rPr>
      </w:pPr>
    </w:p>
    <w:p w14:paraId="03FD9889" w14:textId="77777777" w:rsidR="005741F5" w:rsidRPr="005F496A" w:rsidRDefault="005741F5" w:rsidP="001E7F91">
      <w:pPr>
        <w:pStyle w:val="NoSpacing"/>
        <w:jc w:val="both"/>
        <w:rPr>
          <w:rFonts w:asciiTheme="minorHAnsi" w:eastAsia="Calibri" w:hAnsiTheme="minorHAnsi" w:cstheme="minorHAnsi"/>
          <w:sz w:val="22"/>
        </w:rPr>
      </w:pPr>
      <w:r w:rsidRPr="005F496A">
        <w:rPr>
          <w:rFonts w:asciiTheme="minorHAnsi" w:hAnsiTheme="minorHAnsi" w:cstheme="minorHAnsi"/>
          <w:sz w:val="22"/>
        </w:rPr>
        <w:t>The GATE-GEC project will see a gradual reduction in support over the three years of direct intervention allowing the time necessary to bring the cohort of girls and children with disabilities to their transition point (BECE)</w:t>
      </w:r>
      <w:r>
        <w:rPr>
          <w:rFonts w:asciiTheme="minorHAnsi" w:hAnsiTheme="minorHAnsi" w:cstheme="minorHAnsi"/>
          <w:sz w:val="22"/>
        </w:rPr>
        <w:t xml:space="preserve"> while also reducing dependency on external interventions</w:t>
      </w:r>
      <w:r w:rsidRPr="005F496A">
        <w:rPr>
          <w:rFonts w:asciiTheme="minorHAnsi" w:hAnsiTheme="minorHAnsi" w:cstheme="minorHAnsi"/>
          <w:sz w:val="22"/>
        </w:rPr>
        <w:t xml:space="preserve">. This time is reduced to 3 years (beneficiaries currently enrolled in JSS 1 will pass the BECE in July 2019). After the third year, activities will be phased out and a skeletal staffing structure will remain for 1 year of light tracking and monitoring. The additional year of implementation (April 2020 – March 2021) will involve no direct interventions (excluding study groups that will be run until the end of the school term so not to affect the beneficiaries’ learning and transition), allowing however for a low level monitoring and tracking of the cohort of girls and children with disabilities until the end of year 4. This will allow the consortium to continue tracking the GEC-T beneficiaries after the completion of project activities beyond the life of the project and monitor how the project has sustainably impacted on their lives.   </w:t>
      </w:r>
    </w:p>
    <w:p w14:paraId="32D17C9D" w14:textId="77777777" w:rsidR="005741F5" w:rsidRPr="00407E0A" w:rsidRDefault="005741F5" w:rsidP="001E7F91">
      <w:pPr>
        <w:autoSpaceDE w:val="0"/>
        <w:autoSpaceDN w:val="0"/>
        <w:adjustRightInd w:val="0"/>
        <w:spacing w:after="0" w:line="240" w:lineRule="auto"/>
        <w:jc w:val="both"/>
        <w:rPr>
          <w:rFonts w:cstheme="minorHAnsi"/>
          <w:color w:val="1F497D"/>
        </w:rPr>
      </w:pPr>
    </w:p>
    <w:p w14:paraId="29A65965" w14:textId="77777777" w:rsidR="005741F5" w:rsidRDefault="005741F5" w:rsidP="001E7F91">
      <w:pPr>
        <w:spacing w:after="0" w:line="240" w:lineRule="auto"/>
        <w:jc w:val="both"/>
        <w:rPr>
          <w:rFonts w:cstheme="minorHAnsi"/>
        </w:rPr>
      </w:pPr>
      <w:r w:rsidRPr="00407E0A">
        <w:rPr>
          <w:rFonts w:cstheme="minorHAnsi"/>
        </w:rPr>
        <w:t>To sustainably impact on marginalised girls</w:t>
      </w:r>
      <w:r>
        <w:rPr>
          <w:rFonts w:cstheme="minorHAnsi"/>
        </w:rPr>
        <w:t>’</w:t>
      </w:r>
      <w:r w:rsidRPr="00407E0A">
        <w:rPr>
          <w:rFonts w:cstheme="minorHAnsi"/>
        </w:rPr>
        <w:t xml:space="preserve"> and children with disabilities</w:t>
      </w:r>
      <w:r>
        <w:rPr>
          <w:rFonts w:cstheme="minorHAnsi"/>
        </w:rPr>
        <w:t>’</w:t>
      </w:r>
      <w:r w:rsidRPr="00407E0A">
        <w:rPr>
          <w:rFonts w:cstheme="minorHAnsi"/>
        </w:rPr>
        <w:t xml:space="preserve"> ability to reach their learning potential and to transition through primary school, into junior secondary school and beyond, GATE-GEC</w:t>
      </w:r>
      <w:r>
        <w:rPr>
          <w:rFonts w:cstheme="minorHAnsi"/>
        </w:rPr>
        <w:t xml:space="preserve"> at the </w:t>
      </w:r>
      <w:r w:rsidRPr="00546B9F">
        <w:rPr>
          <w:rFonts w:cstheme="minorHAnsi"/>
          <w:b/>
        </w:rPr>
        <w:t>school level</w:t>
      </w:r>
      <w:r>
        <w:rPr>
          <w:rFonts w:cstheme="minorHAnsi"/>
        </w:rPr>
        <w:t xml:space="preserve"> will focus</w:t>
      </w:r>
      <w:r w:rsidRPr="00407E0A">
        <w:rPr>
          <w:rFonts w:cstheme="minorHAnsi"/>
        </w:rPr>
        <w:t xml:space="preserve"> on</w:t>
      </w:r>
      <w:r>
        <w:rPr>
          <w:rFonts w:cstheme="minorHAnsi"/>
        </w:rPr>
        <w:t xml:space="preserve"> </w:t>
      </w:r>
      <w:r w:rsidRPr="00407E0A">
        <w:rPr>
          <w:rFonts w:cstheme="minorHAnsi"/>
        </w:rPr>
        <w:t>reducing external dependency by phasing out school bursaries, providing livelihood grants and setting up Vi</w:t>
      </w:r>
      <w:r>
        <w:rPr>
          <w:rFonts w:cstheme="minorHAnsi"/>
        </w:rPr>
        <w:t>llage Savings and Loans schemes to further empower the families to send their children, in particular girls and children with disabilities to school.</w:t>
      </w:r>
      <w:r w:rsidRPr="00407E0A">
        <w:rPr>
          <w:rFonts w:cstheme="minorHAnsi"/>
        </w:rPr>
        <w:t xml:space="preserve"> </w:t>
      </w:r>
      <w:r>
        <w:rPr>
          <w:rFonts w:cstheme="minorHAnsi"/>
        </w:rPr>
        <w:t xml:space="preserve">On a school level, the expectation is that the children are actively learning in a positive </w:t>
      </w:r>
      <w:r w:rsidRPr="00C877A0">
        <w:rPr>
          <w:rFonts w:cstheme="minorHAnsi"/>
        </w:rPr>
        <w:t>learning environment, valuing the importance of education and making informed decisions as they transition in and out of schools; and teachers (PVs)</w:t>
      </w:r>
      <w:r>
        <w:rPr>
          <w:rFonts w:cstheme="minorHAnsi"/>
        </w:rPr>
        <w:t>, LAs and STs</w:t>
      </w:r>
      <w:r w:rsidRPr="00C877A0">
        <w:rPr>
          <w:rFonts w:cstheme="minorHAnsi"/>
        </w:rPr>
        <w:t xml:space="preserve"> have the relevant resource and capacity to support the children and provide quality teaching, </w:t>
      </w:r>
      <w:r>
        <w:rPr>
          <w:rFonts w:eastAsia="Times New Roman" w:cstheme="minorHAnsi"/>
          <w:lang w:eastAsia="en-GB"/>
        </w:rPr>
        <w:t>effectively demonstrating the</w:t>
      </w:r>
      <w:r w:rsidRPr="00C877A0">
        <w:rPr>
          <w:rFonts w:eastAsia="Times New Roman" w:cstheme="minorHAnsi"/>
          <w:lang w:eastAsia="en-GB"/>
        </w:rPr>
        <w:t xml:space="preserve"> use of learner-centred pedagogy</w:t>
      </w:r>
      <w:r w:rsidRPr="00C877A0">
        <w:rPr>
          <w:rFonts w:cstheme="minorHAnsi"/>
        </w:rPr>
        <w:t>.</w:t>
      </w:r>
      <w:r>
        <w:rPr>
          <w:rFonts w:cstheme="minorHAnsi"/>
        </w:rPr>
        <w:t xml:space="preserve"> Continuous professional development for PVs and training provided to LAs will entrench improved teaching practices which will continue to support learning outcomes for children beyond the lifetime of the project. The </w:t>
      </w:r>
      <w:proofErr w:type="spellStart"/>
      <w:r>
        <w:rPr>
          <w:rFonts w:cstheme="minorHAnsi"/>
        </w:rPr>
        <w:t>scorecarding</w:t>
      </w:r>
      <w:proofErr w:type="spellEnd"/>
      <w:r>
        <w:rPr>
          <w:rFonts w:cstheme="minorHAnsi"/>
        </w:rPr>
        <w:t xml:space="preserve"> component will also strengthen reporting and referral processes which can be sustained after the project and will improve accountability at school level.  Furthermore, we expect to monitor the continued success of HI’s CBRV model (where volunteers spare their own time and manage a caseload to support children with disabilities with little financial reward) which has shown sustainability in its own merit in the previous GEC. We aim to measure the continued success of this model through the GATE GEC project. Measurement at the school level will be gathered through the school survey with the head teachers, and qualitative interviews and group discussions with children, teachers and CBRVs. The IOs that will demonstrate school level changes include the continual attendance, retention and successful transition rates of the girls and children with disabilities throughout school and beyond, as well as the increased level of knowledge and skills of the teachers to increase children’s motivations, self-esteem and confidence to effectively learn and successfully transition forward.</w:t>
      </w:r>
    </w:p>
    <w:p w14:paraId="6DC040AB" w14:textId="77777777" w:rsidR="005741F5" w:rsidRDefault="005741F5" w:rsidP="001E7F91">
      <w:pPr>
        <w:spacing w:after="0" w:line="240" w:lineRule="auto"/>
        <w:jc w:val="both"/>
        <w:rPr>
          <w:rFonts w:cstheme="minorHAnsi"/>
        </w:rPr>
      </w:pPr>
    </w:p>
    <w:p w14:paraId="037DDD2E" w14:textId="77777777" w:rsidR="005741F5" w:rsidRDefault="005741F5" w:rsidP="001E7F91">
      <w:pPr>
        <w:spacing w:after="0" w:line="240" w:lineRule="auto"/>
        <w:jc w:val="both"/>
        <w:rPr>
          <w:rFonts w:cstheme="minorHAnsi"/>
        </w:rPr>
      </w:pPr>
      <w:r>
        <w:rPr>
          <w:rFonts w:cstheme="minorHAnsi"/>
        </w:rPr>
        <w:t xml:space="preserve">At a </w:t>
      </w:r>
      <w:r w:rsidRPr="00546B9F">
        <w:rPr>
          <w:rFonts w:cstheme="minorHAnsi"/>
          <w:b/>
        </w:rPr>
        <w:t>community level</w:t>
      </w:r>
      <w:r w:rsidRPr="00546B9F">
        <w:rPr>
          <w:rFonts w:cstheme="minorHAnsi"/>
        </w:rPr>
        <w:t>,</w:t>
      </w:r>
      <w:r>
        <w:rPr>
          <w:rFonts w:cstheme="minorHAnsi"/>
        </w:rPr>
        <w:t xml:space="preserve"> the project will look to </w:t>
      </w:r>
      <w:r w:rsidRPr="00407E0A">
        <w:rPr>
          <w:rFonts w:cstheme="minorHAnsi"/>
        </w:rPr>
        <w:t>identify and mak</w:t>
      </w:r>
      <w:r>
        <w:rPr>
          <w:rFonts w:cstheme="minorHAnsi"/>
        </w:rPr>
        <w:t>e</w:t>
      </w:r>
      <w:r w:rsidRPr="00407E0A">
        <w:rPr>
          <w:rFonts w:cstheme="minorHAnsi"/>
        </w:rPr>
        <w:t xml:space="preserve"> use of local structures alongside advocacy, using </w:t>
      </w:r>
      <w:r>
        <w:rPr>
          <w:rFonts w:cstheme="minorHAnsi"/>
        </w:rPr>
        <w:t xml:space="preserve">a </w:t>
      </w:r>
      <w:r w:rsidRPr="00407E0A">
        <w:rPr>
          <w:rFonts w:cstheme="minorHAnsi"/>
        </w:rPr>
        <w:t xml:space="preserve">rights based approach to providing a quality environment for learning. </w:t>
      </w:r>
      <w:r>
        <w:rPr>
          <w:rFonts w:cstheme="minorHAnsi"/>
        </w:rPr>
        <w:t xml:space="preserve">Community sensitisation and awareness raising, as well as engaging the community in advocacy and policy campaigns on the importance and impact of positive education will be integral. At the community level, the project will look to measure sustainability through how families and community members demonstrate their commitment to children’s education and transition through school and out of school, how the parents/caregivers fund their child’s education once bursaries are phased out; and of those involved, their engagement and involvement in the VSLA component and how this has directly contributed to the child’s education. Household surveys with parents/caregivers and children, and qualitative interviews and groups discussions with parents/caregivers of GEC </w:t>
      </w:r>
      <w:r>
        <w:rPr>
          <w:rFonts w:cstheme="minorHAnsi"/>
        </w:rPr>
        <w:lastRenderedPageBreak/>
        <w:t>beneficiaries and non-GEC beneficiaries (to provide a comparator) involved in the VLSA groups will allow the project to determine the degree of sustainability on a community level.  The IOs that will demonstrate community level changes include the increased economic empowerment of the families to contribute towards their child’s education both financially and behaviourally. Financial support will be tracked in year 3 and 4 (once the bursaries have been phased out). Parents prioritising finances (through free choice) towards their child’s education shows a positive choice and demonstrates their support to education in the household. In addition, increased self-esteem and confidence of the child may also demonstrate the positive impact of having a family and community support their choice to go to school and progress.</w:t>
      </w:r>
    </w:p>
    <w:p w14:paraId="0E9AE756" w14:textId="77777777" w:rsidR="005741F5" w:rsidRDefault="005741F5" w:rsidP="001E7F91">
      <w:pPr>
        <w:spacing w:after="0" w:line="240" w:lineRule="auto"/>
        <w:jc w:val="both"/>
        <w:rPr>
          <w:rFonts w:cstheme="minorHAnsi"/>
        </w:rPr>
      </w:pPr>
    </w:p>
    <w:p w14:paraId="3CA8A482" w14:textId="77777777" w:rsidR="00BA4FA3" w:rsidRDefault="005741F5" w:rsidP="001E7F91">
      <w:pPr>
        <w:spacing w:after="0" w:line="240" w:lineRule="auto"/>
        <w:jc w:val="both"/>
        <w:rPr>
          <w:rFonts w:cstheme="minorHAnsi"/>
        </w:rPr>
      </w:pPr>
      <w:r>
        <w:rPr>
          <w:rFonts w:cstheme="minorHAnsi"/>
        </w:rPr>
        <w:t xml:space="preserve">At the </w:t>
      </w:r>
      <w:r w:rsidRPr="00546B9F">
        <w:rPr>
          <w:rFonts w:cstheme="minorHAnsi"/>
          <w:b/>
        </w:rPr>
        <w:t>system level</w:t>
      </w:r>
      <w:r>
        <w:rPr>
          <w:rFonts w:cstheme="minorHAnsi"/>
        </w:rPr>
        <w:t>, regular engagement with the government officials and other educational actors will be imperative. Through regular working groups to identify actions to take forward collectively and the dissemination of information and learning’s from the project, the expectation is that the relevant resource will be allocated to continue support provided to girls and children with disabilities’ education.  To measure the impact on a systematic level, q</w:t>
      </w:r>
      <w:r w:rsidRPr="00571BC4">
        <w:rPr>
          <w:rFonts w:cstheme="minorHAnsi"/>
        </w:rPr>
        <w:t>ual</w:t>
      </w:r>
      <w:r>
        <w:rPr>
          <w:rFonts w:cstheme="minorHAnsi"/>
        </w:rPr>
        <w:t>itative interviews including focus group discussions and key informant interview</w:t>
      </w:r>
      <w:r w:rsidRPr="00571BC4">
        <w:rPr>
          <w:rFonts w:cstheme="minorHAnsi"/>
        </w:rPr>
        <w:t xml:space="preserve"> wit</w:t>
      </w:r>
      <w:r>
        <w:rPr>
          <w:rFonts w:cstheme="minorHAnsi"/>
        </w:rPr>
        <w:t xml:space="preserve">h MEST officials, </w:t>
      </w:r>
      <w:proofErr w:type="spellStart"/>
      <w:r>
        <w:rPr>
          <w:rFonts w:cstheme="minorHAnsi"/>
        </w:rPr>
        <w:t>Unicef</w:t>
      </w:r>
      <w:proofErr w:type="spellEnd"/>
      <w:r>
        <w:rPr>
          <w:rFonts w:cstheme="minorHAnsi"/>
        </w:rPr>
        <w:t xml:space="preserve"> (GATE) and</w:t>
      </w:r>
      <w:r w:rsidRPr="00571BC4">
        <w:rPr>
          <w:rFonts w:cstheme="minorHAnsi"/>
        </w:rPr>
        <w:t xml:space="preserve"> o</w:t>
      </w:r>
      <w:r>
        <w:rPr>
          <w:rFonts w:cstheme="minorHAnsi"/>
        </w:rPr>
        <w:t>ther educational actors (INGOs) that influence and play a role in advancing children’s education will be important.</w:t>
      </w:r>
      <w:r w:rsidR="00D95F26">
        <w:rPr>
          <w:rFonts w:cstheme="minorHAnsi"/>
        </w:rPr>
        <w:t xml:space="preserve"> As engagement was relatively limited in the original GEC, we want to ensure we capture how the engagement evolves in the project as it is a core component for our sustainability plan. A mix of questions will be posed to the MEST officials including </w:t>
      </w:r>
      <w:r w:rsidR="00BA4FA3">
        <w:rPr>
          <w:rFonts w:cstheme="minorHAnsi"/>
        </w:rPr>
        <w:t>their understanding of the GATE GEC and the consortium’s role moving girls and children with disabilities education further, and what they would propose to develop it further, in addition to what lessons they may take on board after the project ends to continue the support.</w:t>
      </w:r>
    </w:p>
    <w:p w14:paraId="3F760805" w14:textId="77777777" w:rsidR="00BA4FA3" w:rsidRDefault="00BA4FA3" w:rsidP="001E7F91">
      <w:pPr>
        <w:spacing w:after="0" w:line="240" w:lineRule="auto"/>
        <w:jc w:val="both"/>
        <w:rPr>
          <w:rFonts w:cstheme="minorHAnsi"/>
        </w:rPr>
      </w:pPr>
    </w:p>
    <w:p w14:paraId="67A97581" w14:textId="2CBBE612" w:rsidR="005741F5" w:rsidRDefault="005741F5" w:rsidP="001E7F91">
      <w:pPr>
        <w:spacing w:after="0" w:line="240" w:lineRule="auto"/>
        <w:jc w:val="both"/>
        <w:rPr>
          <w:rFonts w:cstheme="minorHAnsi"/>
        </w:rPr>
      </w:pPr>
      <w:r>
        <w:rPr>
          <w:rFonts w:cstheme="minorHAnsi"/>
        </w:rPr>
        <w:t>In addition, a r</w:t>
      </w:r>
      <w:r w:rsidRPr="00571BC4">
        <w:rPr>
          <w:rFonts w:cstheme="minorHAnsi"/>
        </w:rPr>
        <w:t>eview of on-going monitoring data gathered from working groups and other actions taken by officials</w:t>
      </w:r>
      <w:r>
        <w:rPr>
          <w:rFonts w:cstheme="minorHAnsi"/>
        </w:rPr>
        <w:t xml:space="preserve"> may add value to the evaluation findings</w:t>
      </w:r>
      <w:r w:rsidRPr="00571BC4">
        <w:rPr>
          <w:rFonts w:cstheme="minorHAnsi"/>
        </w:rPr>
        <w:t>.</w:t>
      </w:r>
      <w:r>
        <w:rPr>
          <w:rFonts w:cstheme="minorHAnsi"/>
        </w:rPr>
        <w:t xml:space="preserve"> It is important to note that engagement with MEST officials is limited at present; therefore considerable work will need to be undertaken over the course of the first year to address levels of sustainability at the midline stage. The project has built in mechanisms though running working groups and having the education technical specialist in country sit in the MEST offices at points in the week. </w:t>
      </w:r>
    </w:p>
    <w:p w14:paraId="6B0DB698" w14:textId="77777777" w:rsidR="005741F5" w:rsidRDefault="005741F5" w:rsidP="001E7F91">
      <w:pPr>
        <w:spacing w:after="0" w:line="240" w:lineRule="auto"/>
        <w:jc w:val="both"/>
        <w:rPr>
          <w:rFonts w:cstheme="minorHAnsi"/>
        </w:rPr>
      </w:pPr>
    </w:p>
    <w:p w14:paraId="0822D22B" w14:textId="77777777" w:rsidR="005741F5" w:rsidRPr="00407E0A" w:rsidRDefault="005741F5" w:rsidP="001E7F91">
      <w:pPr>
        <w:spacing w:after="0" w:line="240" w:lineRule="auto"/>
        <w:jc w:val="both"/>
        <w:rPr>
          <w:rFonts w:cstheme="minorHAnsi"/>
        </w:rPr>
      </w:pPr>
      <w:r>
        <w:rPr>
          <w:rFonts w:cstheme="minorHAnsi"/>
        </w:rPr>
        <w:t>T</w:t>
      </w:r>
      <w:r w:rsidRPr="00407E0A">
        <w:rPr>
          <w:rFonts w:cstheme="minorHAnsi"/>
        </w:rPr>
        <w:t xml:space="preserve">o see sustained learning post-GEC </w:t>
      </w:r>
      <w:r>
        <w:rPr>
          <w:rFonts w:cstheme="minorHAnsi"/>
        </w:rPr>
        <w:t>will require</w:t>
      </w:r>
      <w:r w:rsidRPr="00407E0A">
        <w:rPr>
          <w:rFonts w:cstheme="minorHAnsi"/>
        </w:rPr>
        <w:t xml:space="preserve"> working hand-in-hand with</w:t>
      </w:r>
      <w:r w:rsidRPr="00407E0A">
        <w:rPr>
          <w:rFonts w:cstheme="minorHAnsi"/>
          <w:color w:val="000000"/>
          <w:shd w:val="clear" w:color="auto" w:fill="FFFFFF"/>
        </w:rPr>
        <w:t xml:space="preserve"> the Ministry of Education, Science and Technology (MEST), </w:t>
      </w:r>
      <w:r>
        <w:rPr>
          <w:rFonts w:cstheme="minorHAnsi"/>
          <w:color w:val="000000"/>
          <w:shd w:val="clear" w:color="auto" w:fill="FFFFFF"/>
        </w:rPr>
        <w:t xml:space="preserve">at both national and District level, </w:t>
      </w:r>
      <w:r w:rsidRPr="00407E0A">
        <w:rPr>
          <w:rFonts w:cstheme="minorHAnsi"/>
          <w:color w:val="000000"/>
          <w:shd w:val="clear" w:color="auto" w:fill="FFFFFF"/>
        </w:rPr>
        <w:t xml:space="preserve">full collaboration, involvement and a level of ownership and responsibility from communities (with a reduced reliance of external agencies) reflecting local needs and aspirations, and ensuring consistency with the local and national education approach. </w:t>
      </w:r>
      <w:r w:rsidRPr="00407E0A">
        <w:rPr>
          <w:rStyle w:val="apple-converted-space"/>
          <w:rFonts w:cstheme="minorHAnsi"/>
          <w:color w:val="000000"/>
          <w:shd w:val="clear" w:color="auto" w:fill="FFFFFF"/>
        </w:rPr>
        <w:t> </w:t>
      </w:r>
      <w:r w:rsidRPr="00407E0A">
        <w:rPr>
          <w:rFonts w:cstheme="minorHAnsi"/>
        </w:rPr>
        <w:t xml:space="preserve">The GATE-GEC Project will also seek to share key messages to as early as possible to prevent further drop-outs due to a lack of continued support. </w:t>
      </w:r>
    </w:p>
    <w:p w14:paraId="0F84DC84" w14:textId="77777777" w:rsidR="005741F5" w:rsidRPr="001767C1" w:rsidRDefault="005741F5" w:rsidP="001E7F91">
      <w:pPr>
        <w:autoSpaceDE w:val="0"/>
        <w:autoSpaceDN w:val="0"/>
        <w:adjustRightInd w:val="0"/>
        <w:spacing w:after="0" w:line="240" w:lineRule="auto"/>
        <w:jc w:val="both"/>
        <w:rPr>
          <w:rFonts w:cstheme="minorHAnsi"/>
          <w:i/>
          <w:iCs/>
          <w:color w:val="000000"/>
        </w:rPr>
      </w:pPr>
    </w:p>
    <w:p w14:paraId="770C6660" w14:textId="77777777" w:rsidR="005741F5" w:rsidRPr="001767C1" w:rsidRDefault="005741F5" w:rsidP="001E7F91">
      <w:pPr>
        <w:autoSpaceDE w:val="0"/>
        <w:autoSpaceDN w:val="0"/>
        <w:adjustRightInd w:val="0"/>
        <w:spacing w:after="0" w:line="240" w:lineRule="auto"/>
        <w:jc w:val="both"/>
        <w:rPr>
          <w:rFonts w:cstheme="minorHAnsi"/>
          <w:i/>
          <w:iCs/>
          <w:color w:val="000000"/>
        </w:rPr>
      </w:pPr>
      <w:r w:rsidRPr="001767C1">
        <w:rPr>
          <w:rFonts w:cstheme="minorHAnsi"/>
          <w:i/>
          <w:iCs/>
          <w:color w:val="000000"/>
        </w:rPr>
        <w:t>Table 5: Sustainability outcomes for measurement</w:t>
      </w:r>
    </w:p>
    <w:p w14:paraId="31C07A72" w14:textId="77777777" w:rsidR="005741F5" w:rsidRPr="00407E0A" w:rsidRDefault="005741F5" w:rsidP="001E7F91">
      <w:pPr>
        <w:autoSpaceDE w:val="0"/>
        <w:autoSpaceDN w:val="0"/>
        <w:adjustRightInd w:val="0"/>
        <w:spacing w:after="0" w:line="240" w:lineRule="auto"/>
        <w:jc w:val="both"/>
        <w:rPr>
          <w:rFonts w:cstheme="minorHAnsi"/>
          <w:i/>
          <w:iCs/>
          <w:color w:val="000000"/>
        </w:rPr>
      </w:pPr>
    </w:p>
    <w:tbl>
      <w:tblPr>
        <w:tblW w:w="11106" w:type="dxa"/>
        <w:tblInd w:w="-885" w:type="dxa"/>
        <w:tblLook w:val="04A0" w:firstRow="1" w:lastRow="0" w:firstColumn="1" w:lastColumn="0" w:noHBand="0" w:noVBand="1"/>
      </w:tblPr>
      <w:tblGrid>
        <w:gridCol w:w="1716"/>
        <w:gridCol w:w="1560"/>
        <w:gridCol w:w="4020"/>
        <w:gridCol w:w="2642"/>
        <w:gridCol w:w="1168"/>
      </w:tblGrid>
      <w:tr w:rsidR="005741F5" w:rsidRPr="00407E0A" w14:paraId="2C042695" w14:textId="77777777" w:rsidTr="005D726B">
        <w:trPr>
          <w:trHeight w:val="1650"/>
        </w:trPr>
        <w:tc>
          <w:tcPr>
            <w:tcW w:w="1716" w:type="dxa"/>
            <w:tcBorders>
              <w:top w:val="single" w:sz="8" w:space="0" w:color="auto"/>
              <w:left w:val="single" w:sz="8" w:space="0" w:color="auto"/>
              <w:bottom w:val="nil"/>
              <w:right w:val="single" w:sz="4" w:space="0" w:color="auto"/>
            </w:tcBorders>
            <w:shd w:val="clear" w:color="000000" w:fill="548DD4" w:themeFill="text2" w:themeFillTint="99"/>
            <w:vAlign w:val="center"/>
            <w:hideMark/>
          </w:tcPr>
          <w:p w14:paraId="40262DC6" w14:textId="77777777" w:rsidR="005741F5" w:rsidRPr="00407E0A" w:rsidRDefault="005741F5" w:rsidP="001E7F91">
            <w:pPr>
              <w:spacing w:after="0" w:line="240" w:lineRule="auto"/>
              <w:jc w:val="both"/>
              <w:rPr>
                <w:rFonts w:eastAsia="Times New Roman" w:cstheme="minorHAnsi"/>
                <w:b/>
                <w:bCs/>
                <w:color w:val="000000"/>
                <w:lang w:eastAsia="en-GB"/>
              </w:rPr>
            </w:pPr>
            <w:r w:rsidRPr="00407E0A">
              <w:rPr>
                <w:rFonts w:cstheme="minorHAnsi"/>
              </w:rPr>
              <w:t xml:space="preserve">  </w:t>
            </w:r>
            <w:r w:rsidRPr="00407E0A">
              <w:rPr>
                <w:rFonts w:cstheme="minorHAnsi"/>
                <w:szCs w:val="20"/>
              </w:rPr>
              <w:t xml:space="preserve"> </w:t>
            </w:r>
            <w:r w:rsidRPr="00407E0A">
              <w:rPr>
                <w:rFonts w:eastAsia="Times New Roman" w:cstheme="minorHAnsi"/>
                <w:b/>
                <w:bCs/>
                <w:color w:val="000000"/>
                <w:lang w:eastAsia="en-GB"/>
              </w:rPr>
              <w:t>Sustainability Level</w:t>
            </w:r>
          </w:p>
        </w:tc>
        <w:tc>
          <w:tcPr>
            <w:tcW w:w="1560" w:type="dxa"/>
            <w:tcBorders>
              <w:top w:val="single" w:sz="8" w:space="0" w:color="auto"/>
              <w:left w:val="single" w:sz="8" w:space="0" w:color="auto"/>
              <w:bottom w:val="nil"/>
              <w:right w:val="single" w:sz="4" w:space="0" w:color="auto"/>
            </w:tcBorders>
            <w:shd w:val="clear" w:color="000000" w:fill="548DD4" w:themeFill="text2" w:themeFillTint="99"/>
            <w:vAlign w:val="center"/>
            <w:hideMark/>
          </w:tcPr>
          <w:p w14:paraId="13B6CDEA" w14:textId="77777777" w:rsidR="005741F5" w:rsidRPr="00407E0A" w:rsidRDefault="005741F5" w:rsidP="001E7F91">
            <w:pPr>
              <w:spacing w:after="0" w:line="240" w:lineRule="auto"/>
              <w:jc w:val="both"/>
              <w:rPr>
                <w:rFonts w:eastAsia="Times New Roman" w:cstheme="minorHAnsi"/>
                <w:b/>
                <w:bCs/>
                <w:color w:val="000000"/>
                <w:lang w:eastAsia="en-GB"/>
              </w:rPr>
            </w:pPr>
            <w:r w:rsidRPr="00407E0A">
              <w:rPr>
                <w:rFonts w:eastAsia="Times New Roman" w:cstheme="minorHAnsi"/>
                <w:b/>
                <w:bCs/>
                <w:color w:val="000000"/>
                <w:lang w:eastAsia="en-GB"/>
              </w:rPr>
              <w:t>Where will the measurement take place?</w:t>
            </w:r>
          </w:p>
        </w:tc>
        <w:tc>
          <w:tcPr>
            <w:tcW w:w="4020" w:type="dxa"/>
            <w:tcBorders>
              <w:top w:val="single" w:sz="8" w:space="0" w:color="auto"/>
              <w:left w:val="nil"/>
              <w:bottom w:val="nil"/>
              <w:right w:val="single" w:sz="4" w:space="0" w:color="auto"/>
            </w:tcBorders>
            <w:shd w:val="clear" w:color="000000" w:fill="548DD4" w:themeFill="text2" w:themeFillTint="99"/>
            <w:vAlign w:val="center"/>
            <w:hideMark/>
          </w:tcPr>
          <w:p w14:paraId="67063A56" w14:textId="77777777" w:rsidR="005741F5" w:rsidRPr="00407E0A" w:rsidRDefault="005741F5" w:rsidP="001E7F91">
            <w:pPr>
              <w:spacing w:after="0" w:line="240" w:lineRule="auto"/>
              <w:jc w:val="both"/>
              <w:rPr>
                <w:rFonts w:eastAsia="Times New Roman" w:cstheme="minorHAnsi"/>
                <w:b/>
                <w:bCs/>
                <w:color w:val="000000"/>
                <w:lang w:eastAsia="en-GB"/>
              </w:rPr>
            </w:pPr>
            <w:r w:rsidRPr="00407E0A">
              <w:rPr>
                <w:rFonts w:eastAsia="Times New Roman" w:cstheme="minorHAnsi"/>
                <w:b/>
                <w:bCs/>
                <w:color w:val="000000"/>
                <w:lang w:eastAsia="en-GB"/>
              </w:rPr>
              <w:t xml:space="preserve">What source of measurement/verification will you use? </w:t>
            </w:r>
          </w:p>
        </w:tc>
        <w:tc>
          <w:tcPr>
            <w:tcW w:w="2642" w:type="dxa"/>
            <w:tcBorders>
              <w:top w:val="single" w:sz="8" w:space="0" w:color="auto"/>
              <w:left w:val="nil"/>
              <w:bottom w:val="nil"/>
              <w:right w:val="single" w:sz="4" w:space="0" w:color="auto"/>
            </w:tcBorders>
            <w:shd w:val="clear" w:color="000000" w:fill="548DD4" w:themeFill="text2" w:themeFillTint="99"/>
            <w:vAlign w:val="center"/>
            <w:hideMark/>
          </w:tcPr>
          <w:p w14:paraId="74F8D526" w14:textId="77777777" w:rsidR="005741F5" w:rsidRPr="00407E0A" w:rsidRDefault="005741F5" w:rsidP="001E7F91">
            <w:pPr>
              <w:spacing w:after="0" w:line="240" w:lineRule="auto"/>
              <w:jc w:val="both"/>
              <w:rPr>
                <w:rFonts w:eastAsia="Times New Roman" w:cstheme="minorHAnsi"/>
                <w:b/>
                <w:bCs/>
                <w:color w:val="000000"/>
                <w:lang w:eastAsia="en-GB"/>
              </w:rPr>
            </w:pPr>
            <w:r w:rsidRPr="00407E0A">
              <w:rPr>
                <w:rFonts w:eastAsia="Times New Roman" w:cstheme="minorHAnsi"/>
                <w:b/>
                <w:bCs/>
                <w:color w:val="000000"/>
                <w:lang w:eastAsia="en-GB"/>
              </w:rPr>
              <w:t xml:space="preserve">Rationale (clarify how you will use your </w:t>
            </w:r>
            <w:proofErr w:type="spellStart"/>
            <w:r w:rsidRPr="00407E0A">
              <w:rPr>
                <w:rFonts w:eastAsia="Times New Roman" w:cstheme="minorHAnsi"/>
                <w:b/>
                <w:bCs/>
                <w:color w:val="000000"/>
                <w:lang w:eastAsia="en-GB"/>
              </w:rPr>
              <w:t>qual</w:t>
            </w:r>
            <w:proofErr w:type="spellEnd"/>
            <w:r w:rsidRPr="00407E0A">
              <w:rPr>
                <w:rFonts w:eastAsia="Times New Roman" w:cstheme="minorHAnsi"/>
                <w:b/>
                <w:bCs/>
                <w:color w:val="000000"/>
                <w:lang w:eastAsia="en-GB"/>
              </w:rPr>
              <w:t xml:space="preserve"> analysis to support your chosen indicators)</w:t>
            </w:r>
          </w:p>
        </w:tc>
        <w:tc>
          <w:tcPr>
            <w:tcW w:w="1168" w:type="dxa"/>
            <w:tcBorders>
              <w:top w:val="single" w:sz="8" w:space="0" w:color="auto"/>
              <w:left w:val="nil"/>
              <w:bottom w:val="nil"/>
              <w:right w:val="single" w:sz="8" w:space="0" w:color="auto"/>
            </w:tcBorders>
            <w:shd w:val="clear" w:color="000000" w:fill="548DD4" w:themeFill="text2" w:themeFillTint="99"/>
            <w:vAlign w:val="center"/>
            <w:hideMark/>
          </w:tcPr>
          <w:p w14:paraId="0915FFD4" w14:textId="77777777" w:rsidR="005741F5" w:rsidRPr="00407E0A" w:rsidRDefault="005741F5" w:rsidP="001E7F91">
            <w:pPr>
              <w:spacing w:after="0" w:line="240" w:lineRule="auto"/>
              <w:jc w:val="both"/>
              <w:rPr>
                <w:rFonts w:eastAsia="Times New Roman" w:cstheme="minorHAnsi"/>
                <w:b/>
                <w:bCs/>
                <w:color w:val="000000"/>
                <w:lang w:eastAsia="en-GB"/>
              </w:rPr>
            </w:pPr>
            <w:r w:rsidRPr="00407E0A">
              <w:rPr>
                <w:rFonts w:eastAsia="Times New Roman" w:cstheme="minorHAnsi"/>
                <w:b/>
                <w:bCs/>
                <w:color w:val="000000"/>
                <w:lang w:eastAsia="en-GB"/>
              </w:rPr>
              <w:t xml:space="preserve">Frequency of data collection </w:t>
            </w:r>
          </w:p>
        </w:tc>
      </w:tr>
      <w:tr w:rsidR="005741F5" w:rsidRPr="00407E0A" w14:paraId="7A5538BE" w14:textId="77777777" w:rsidTr="005D726B">
        <w:trPr>
          <w:trHeight w:val="547"/>
        </w:trPr>
        <w:tc>
          <w:tcPr>
            <w:tcW w:w="1716" w:type="dxa"/>
            <w:tcBorders>
              <w:top w:val="single" w:sz="4" w:space="0" w:color="auto"/>
              <w:left w:val="single" w:sz="8" w:space="0" w:color="auto"/>
              <w:bottom w:val="nil"/>
              <w:right w:val="single" w:sz="4" w:space="0" w:color="auto"/>
            </w:tcBorders>
            <w:shd w:val="clear" w:color="000000" w:fill="C4D79B"/>
            <w:hideMark/>
          </w:tcPr>
          <w:p w14:paraId="3648EF4E" w14:textId="77777777" w:rsidR="005741F5" w:rsidRPr="00407E0A" w:rsidRDefault="005741F5" w:rsidP="001E7F91">
            <w:pPr>
              <w:spacing w:after="0" w:line="240" w:lineRule="auto"/>
              <w:jc w:val="both"/>
              <w:rPr>
                <w:rFonts w:eastAsia="Times New Roman" w:cstheme="minorHAnsi"/>
                <w:b/>
                <w:bCs/>
                <w:sz w:val="18"/>
                <w:szCs w:val="18"/>
                <w:lang w:eastAsia="en-GB"/>
              </w:rPr>
            </w:pPr>
            <w:r>
              <w:rPr>
                <w:rFonts w:eastAsia="Times New Roman" w:cstheme="minorHAnsi"/>
                <w:b/>
                <w:bCs/>
                <w:sz w:val="18"/>
                <w:szCs w:val="18"/>
                <w:lang w:eastAsia="en-GB"/>
              </w:rPr>
              <w:t xml:space="preserve">School </w:t>
            </w:r>
            <w:r w:rsidRPr="00407E0A">
              <w:rPr>
                <w:rFonts w:eastAsia="Times New Roman" w:cstheme="minorHAnsi"/>
                <w:b/>
                <w:bCs/>
                <w:sz w:val="18"/>
                <w:szCs w:val="18"/>
                <w:lang w:eastAsia="en-GB"/>
              </w:rPr>
              <w:t>Level</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271160A0" w14:textId="77777777" w:rsidR="005741F5" w:rsidRPr="00407E0A" w:rsidRDefault="005741F5"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School level</w:t>
            </w:r>
          </w:p>
        </w:tc>
        <w:tc>
          <w:tcPr>
            <w:tcW w:w="4020"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60B49312" w14:textId="77777777" w:rsidR="005741F5" w:rsidRDefault="005741F5"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FGDs and KIIs with beneficiaries (disaggregated by gender an</w:t>
            </w:r>
            <w:r>
              <w:rPr>
                <w:rFonts w:eastAsia="Times New Roman" w:cstheme="minorHAnsi"/>
                <w:color w:val="000000"/>
                <w:sz w:val="18"/>
                <w:szCs w:val="18"/>
                <w:lang w:eastAsia="en-GB"/>
              </w:rPr>
              <w:t xml:space="preserve">d disability), teachers/LA/STs and head </w:t>
            </w:r>
            <w:r>
              <w:rPr>
                <w:rFonts w:eastAsia="Times New Roman" w:cstheme="minorHAnsi"/>
                <w:color w:val="000000"/>
                <w:sz w:val="18"/>
                <w:szCs w:val="18"/>
                <w:lang w:eastAsia="en-GB"/>
              </w:rPr>
              <w:lastRenderedPageBreak/>
              <w:t>teachers.</w:t>
            </w:r>
          </w:p>
          <w:p w14:paraId="0A7AF52E" w14:textId="77777777" w:rsidR="005741F5" w:rsidRPr="00407E0A" w:rsidRDefault="005741F5"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School survey with head teachers.</w:t>
            </w:r>
            <w:r w:rsidRPr="00407E0A">
              <w:rPr>
                <w:rFonts w:eastAsia="Times New Roman" w:cstheme="minorHAnsi"/>
                <w:color w:val="000000"/>
                <w:sz w:val="18"/>
                <w:szCs w:val="18"/>
                <w:lang w:eastAsia="en-GB"/>
              </w:rPr>
              <w:br/>
            </w:r>
          </w:p>
          <w:p w14:paraId="2A1C9ECF" w14:textId="77777777" w:rsidR="005741F5" w:rsidRPr="00407E0A" w:rsidRDefault="005741F5" w:rsidP="001E7F91">
            <w:pPr>
              <w:spacing w:before="40" w:after="120" w:line="240" w:lineRule="auto"/>
              <w:jc w:val="both"/>
              <w:rPr>
                <w:rFonts w:eastAsia="Times New Roman" w:cstheme="minorHAnsi"/>
                <w:color w:val="000000"/>
                <w:sz w:val="18"/>
                <w:szCs w:val="18"/>
                <w:lang w:eastAsia="en-GB"/>
              </w:rPr>
            </w:pPr>
          </w:p>
        </w:tc>
        <w:tc>
          <w:tcPr>
            <w:tcW w:w="2642"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27052E69" w14:textId="77777777" w:rsidR="005741F5" w:rsidRPr="00407E0A" w:rsidRDefault="005741F5" w:rsidP="001E7F91">
            <w:pPr>
              <w:spacing w:after="0" w:line="240" w:lineRule="auto"/>
              <w:jc w:val="both"/>
              <w:rPr>
                <w:rFonts w:eastAsia="Times New Roman" w:cstheme="minorHAnsi"/>
                <w:color w:val="000000"/>
                <w:sz w:val="18"/>
                <w:szCs w:val="18"/>
                <w:lang w:eastAsia="en-GB"/>
              </w:rPr>
            </w:pPr>
            <w:r w:rsidRPr="00407E0A">
              <w:rPr>
                <w:rFonts w:cstheme="minorHAnsi"/>
                <w:sz w:val="18"/>
                <w:szCs w:val="18"/>
                <w:lang w:val="en-US"/>
              </w:rPr>
              <w:lastRenderedPageBreak/>
              <w:t xml:space="preserve">The intention is to see increased perception and prioritization of </w:t>
            </w:r>
            <w:r w:rsidRPr="00407E0A">
              <w:rPr>
                <w:rFonts w:cstheme="minorHAnsi"/>
                <w:sz w:val="18"/>
                <w:szCs w:val="18"/>
                <w:lang w:val="en-US"/>
              </w:rPr>
              <w:lastRenderedPageBreak/>
              <w:t xml:space="preserve">girls’ and children with disabilities’ education, through our </w:t>
            </w:r>
            <w:r w:rsidRPr="00C877A0">
              <w:rPr>
                <w:rFonts w:cstheme="minorHAnsi"/>
                <w:sz w:val="18"/>
                <w:szCs w:val="18"/>
                <w:lang w:val="en-US"/>
              </w:rPr>
              <w:t>VSLA/livelihoods component: parents</w:t>
            </w:r>
            <w:r w:rsidRPr="00C877A0">
              <w:rPr>
                <w:rFonts w:cstheme="minorHAnsi"/>
                <w:sz w:val="18"/>
                <w:szCs w:val="18"/>
                <w:lang w:eastAsia="en-GB"/>
              </w:rPr>
              <w:t xml:space="preserve"> reporting awareness, and allocating financial resource, to progress  girls’ and children with disabilities’ educational rights, right to protection and right to participate in life choices.</w:t>
            </w:r>
            <w:r>
              <w:rPr>
                <w:rFonts w:cstheme="minorHAnsi"/>
                <w:sz w:val="18"/>
                <w:szCs w:val="18"/>
                <w:lang w:eastAsia="en-GB"/>
              </w:rPr>
              <w:t xml:space="preserve"> </w:t>
            </w:r>
            <w:r>
              <w:rPr>
                <w:rFonts w:eastAsia="Times New Roman" w:cstheme="minorHAnsi"/>
                <w:color w:val="000000"/>
                <w:sz w:val="18"/>
                <w:szCs w:val="18"/>
                <w:lang w:eastAsia="en-GB"/>
              </w:rPr>
              <w:t xml:space="preserve">On the teaching side, it </w:t>
            </w:r>
            <w:r w:rsidRPr="00407E0A">
              <w:rPr>
                <w:rFonts w:eastAsia="Times New Roman" w:cstheme="minorHAnsi"/>
                <w:color w:val="000000"/>
                <w:sz w:val="18"/>
                <w:szCs w:val="18"/>
                <w:lang w:eastAsia="en-GB"/>
              </w:rPr>
              <w:t xml:space="preserve">will allow us to identify example and successful stories of change with effective learning centred pedagogy, and </w:t>
            </w:r>
            <w:r w:rsidRPr="00407E0A">
              <w:rPr>
                <w:rFonts w:cstheme="minorHAnsi"/>
                <w:sz w:val="18"/>
                <w:szCs w:val="18"/>
                <w:lang w:val="en-US"/>
              </w:rPr>
              <w:t>effective use of learner-centered pedagogy.</w:t>
            </w:r>
          </w:p>
        </w:tc>
        <w:tc>
          <w:tcPr>
            <w:tcW w:w="1168" w:type="dxa"/>
            <w:vMerge w:val="restart"/>
            <w:tcBorders>
              <w:top w:val="single" w:sz="8" w:space="0" w:color="auto"/>
              <w:left w:val="single" w:sz="4" w:space="0" w:color="auto"/>
              <w:bottom w:val="single" w:sz="4" w:space="0" w:color="auto"/>
              <w:right w:val="single" w:sz="8" w:space="0" w:color="auto"/>
            </w:tcBorders>
            <w:shd w:val="clear" w:color="auto" w:fill="auto"/>
            <w:hideMark/>
          </w:tcPr>
          <w:p w14:paraId="0CD2495D" w14:textId="77777777" w:rsidR="005741F5" w:rsidRPr="00407E0A" w:rsidRDefault="005741F5"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lastRenderedPageBreak/>
              <w:t xml:space="preserve">Baseline, Midline and </w:t>
            </w:r>
            <w:proofErr w:type="spellStart"/>
            <w:r w:rsidRPr="00407E0A">
              <w:rPr>
                <w:rFonts w:eastAsia="Times New Roman" w:cstheme="minorHAnsi"/>
                <w:color w:val="000000"/>
                <w:sz w:val="18"/>
                <w:szCs w:val="18"/>
                <w:lang w:eastAsia="en-GB"/>
              </w:rPr>
              <w:lastRenderedPageBreak/>
              <w:t>Endline</w:t>
            </w:r>
            <w:proofErr w:type="spellEnd"/>
            <w:r w:rsidRPr="00407E0A">
              <w:rPr>
                <w:rFonts w:eastAsia="Times New Roman" w:cstheme="minorHAnsi"/>
                <w:color w:val="000000"/>
                <w:sz w:val="18"/>
                <w:szCs w:val="18"/>
                <w:lang w:eastAsia="en-GB"/>
              </w:rPr>
              <w:br/>
            </w:r>
          </w:p>
        </w:tc>
      </w:tr>
      <w:tr w:rsidR="005741F5" w:rsidRPr="00407E0A" w14:paraId="70C03781" w14:textId="77777777" w:rsidTr="005D726B">
        <w:trPr>
          <w:trHeight w:val="1305"/>
        </w:trPr>
        <w:tc>
          <w:tcPr>
            <w:tcW w:w="1716" w:type="dxa"/>
            <w:tcBorders>
              <w:top w:val="nil"/>
              <w:left w:val="single" w:sz="8" w:space="0" w:color="auto"/>
              <w:bottom w:val="single" w:sz="4" w:space="0" w:color="auto"/>
              <w:right w:val="single" w:sz="4" w:space="0" w:color="auto"/>
            </w:tcBorders>
            <w:shd w:val="clear" w:color="000000" w:fill="FFFFFF"/>
            <w:hideMark/>
          </w:tcPr>
          <w:p w14:paraId="326EC790" w14:textId="77777777" w:rsidR="005741F5" w:rsidRPr="00407E0A" w:rsidRDefault="005741F5" w:rsidP="001E7F91">
            <w:pPr>
              <w:spacing w:after="0" w:line="240" w:lineRule="auto"/>
              <w:jc w:val="both"/>
              <w:rPr>
                <w:rFonts w:eastAsia="Times New Roman" w:cstheme="minorHAnsi"/>
                <w:sz w:val="18"/>
                <w:szCs w:val="18"/>
                <w:lang w:eastAsia="en-GB"/>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5EEAA093" w14:textId="77777777" w:rsidR="005741F5" w:rsidRPr="00407E0A" w:rsidRDefault="005741F5" w:rsidP="001E7F91">
            <w:pPr>
              <w:spacing w:after="0" w:line="240" w:lineRule="auto"/>
              <w:jc w:val="both"/>
              <w:rPr>
                <w:rFonts w:eastAsia="Times New Roman" w:cstheme="minorHAnsi"/>
                <w:color w:val="000000"/>
                <w:sz w:val="18"/>
                <w:szCs w:val="18"/>
                <w:lang w:eastAsia="en-GB"/>
              </w:rPr>
            </w:pPr>
          </w:p>
        </w:tc>
        <w:tc>
          <w:tcPr>
            <w:tcW w:w="4020" w:type="dxa"/>
            <w:vMerge/>
            <w:tcBorders>
              <w:top w:val="single" w:sz="8" w:space="0" w:color="auto"/>
              <w:left w:val="single" w:sz="4" w:space="0" w:color="auto"/>
              <w:bottom w:val="single" w:sz="4" w:space="0" w:color="auto"/>
              <w:right w:val="single" w:sz="4" w:space="0" w:color="auto"/>
            </w:tcBorders>
            <w:vAlign w:val="center"/>
            <w:hideMark/>
          </w:tcPr>
          <w:p w14:paraId="6A1F0942" w14:textId="77777777" w:rsidR="005741F5" w:rsidRPr="00407E0A" w:rsidRDefault="005741F5" w:rsidP="001E7F91">
            <w:pPr>
              <w:spacing w:after="0" w:line="240" w:lineRule="auto"/>
              <w:jc w:val="both"/>
              <w:rPr>
                <w:rFonts w:eastAsia="Times New Roman" w:cstheme="minorHAnsi"/>
                <w:color w:val="000000"/>
                <w:sz w:val="18"/>
                <w:szCs w:val="18"/>
                <w:lang w:eastAsia="en-GB"/>
              </w:rPr>
            </w:pPr>
          </w:p>
        </w:tc>
        <w:tc>
          <w:tcPr>
            <w:tcW w:w="2642" w:type="dxa"/>
            <w:vMerge/>
            <w:tcBorders>
              <w:top w:val="single" w:sz="8" w:space="0" w:color="auto"/>
              <w:left w:val="single" w:sz="4" w:space="0" w:color="auto"/>
              <w:bottom w:val="single" w:sz="4" w:space="0" w:color="auto"/>
              <w:right w:val="single" w:sz="4" w:space="0" w:color="auto"/>
            </w:tcBorders>
            <w:vAlign w:val="center"/>
            <w:hideMark/>
          </w:tcPr>
          <w:p w14:paraId="43B30B5C" w14:textId="77777777" w:rsidR="005741F5" w:rsidRPr="00407E0A" w:rsidRDefault="005741F5" w:rsidP="001E7F91">
            <w:pPr>
              <w:spacing w:after="0" w:line="240" w:lineRule="auto"/>
              <w:jc w:val="both"/>
              <w:rPr>
                <w:rFonts w:eastAsia="Times New Roman" w:cstheme="minorHAnsi"/>
                <w:color w:val="000000"/>
                <w:sz w:val="18"/>
                <w:szCs w:val="18"/>
                <w:lang w:eastAsia="en-GB"/>
              </w:rPr>
            </w:pPr>
          </w:p>
        </w:tc>
        <w:tc>
          <w:tcPr>
            <w:tcW w:w="1168" w:type="dxa"/>
            <w:vMerge/>
            <w:tcBorders>
              <w:top w:val="single" w:sz="8" w:space="0" w:color="auto"/>
              <w:left w:val="single" w:sz="4" w:space="0" w:color="auto"/>
              <w:bottom w:val="single" w:sz="4" w:space="0" w:color="auto"/>
              <w:right w:val="single" w:sz="8" w:space="0" w:color="auto"/>
            </w:tcBorders>
            <w:vAlign w:val="center"/>
            <w:hideMark/>
          </w:tcPr>
          <w:p w14:paraId="46C78EDB" w14:textId="77777777" w:rsidR="005741F5" w:rsidRPr="00407E0A" w:rsidRDefault="005741F5" w:rsidP="001E7F91">
            <w:pPr>
              <w:spacing w:after="0" w:line="240" w:lineRule="auto"/>
              <w:jc w:val="both"/>
              <w:rPr>
                <w:rFonts w:eastAsia="Times New Roman" w:cstheme="minorHAnsi"/>
                <w:color w:val="000000"/>
                <w:sz w:val="18"/>
                <w:szCs w:val="18"/>
                <w:lang w:eastAsia="en-GB"/>
              </w:rPr>
            </w:pPr>
          </w:p>
        </w:tc>
      </w:tr>
      <w:tr w:rsidR="005741F5" w:rsidRPr="00407E0A" w14:paraId="0ADDD871" w14:textId="77777777" w:rsidTr="005D726B">
        <w:trPr>
          <w:trHeight w:val="300"/>
        </w:trPr>
        <w:tc>
          <w:tcPr>
            <w:tcW w:w="1716" w:type="dxa"/>
            <w:tcBorders>
              <w:top w:val="nil"/>
              <w:left w:val="single" w:sz="8" w:space="0" w:color="auto"/>
              <w:bottom w:val="nil"/>
              <w:right w:val="single" w:sz="4" w:space="0" w:color="auto"/>
            </w:tcBorders>
            <w:shd w:val="clear" w:color="000000" w:fill="C4D79B"/>
            <w:hideMark/>
          </w:tcPr>
          <w:p w14:paraId="191E48CD" w14:textId="77777777" w:rsidR="005741F5" w:rsidRPr="00407E0A" w:rsidRDefault="005741F5" w:rsidP="001E7F91">
            <w:pPr>
              <w:spacing w:after="0" w:line="240" w:lineRule="auto"/>
              <w:jc w:val="both"/>
              <w:rPr>
                <w:rFonts w:eastAsia="Times New Roman" w:cstheme="minorHAnsi"/>
                <w:b/>
                <w:bCs/>
                <w:sz w:val="18"/>
                <w:szCs w:val="18"/>
                <w:lang w:eastAsia="en-GB"/>
              </w:rPr>
            </w:pPr>
            <w:r>
              <w:rPr>
                <w:rFonts w:eastAsia="Times New Roman" w:cstheme="minorHAnsi"/>
                <w:b/>
                <w:bCs/>
                <w:sz w:val="18"/>
                <w:szCs w:val="18"/>
                <w:lang w:eastAsia="en-GB"/>
              </w:rPr>
              <w:lastRenderedPageBreak/>
              <w:t xml:space="preserve">Community </w:t>
            </w:r>
            <w:r w:rsidRPr="00407E0A">
              <w:rPr>
                <w:rFonts w:eastAsia="Times New Roman" w:cstheme="minorHAnsi"/>
                <w:b/>
                <w:bCs/>
                <w:sz w:val="18"/>
                <w:szCs w:val="18"/>
                <w:lang w:eastAsia="en-GB"/>
              </w:rPr>
              <w:t>Level</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39DB9A8B" w14:textId="77777777" w:rsidR="005741F5" w:rsidRPr="00407E0A" w:rsidRDefault="005741F5"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Household</w:t>
            </w:r>
          </w:p>
        </w:tc>
        <w:tc>
          <w:tcPr>
            <w:tcW w:w="4020" w:type="dxa"/>
            <w:vMerge w:val="restart"/>
            <w:tcBorders>
              <w:top w:val="nil"/>
              <w:left w:val="single" w:sz="4" w:space="0" w:color="auto"/>
              <w:bottom w:val="single" w:sz="4" w:space="0" w:color="auto"/>
              <w:right w:val="single" w:sz="4" w:space="0" w:color="auto"/>
            </w:tcBorders>
            <w:shd w:val="clear" w:color="auto" w:fill="auto"/>
            <w:hideMark/>
          </w:tcPr>
          <w:p w14:paraId="38C49792" w14:textId="77777777" w:rsidR="005741F5" w:rsidRDefault="005741F5"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 xml:space="preserve">Household survey with parents and other community members </w:t>
            </w:r>
          </w:p>
          <w:p w14:paraId="68F7840B" w14:textId="77777777" w:rsidR="005741F5" w:rsidRDefault="005741F5"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KIIs and FGDs with parents</w:t>
            </w:r>
            <w:r w:rsidRPr="00407E0A">
              <w:rPr>
                <w:rFonts w:eastAsia="Times New Roman" w:cstheme="minorHAnsi"/>
                <w:color w:val="000000"/>
                <w:sz w:val="18"/>
                <w:szCs w:val="18"/>
                <w:lang w:eastAsia="en-GB"/>
              </w:rPr>
              <w:t xml:space="preserve"> and beneficiaries (disaggregated by gender and disability)</w:t>
            </w:r>
            <w:r w:rsidRPr="00407E0A">
              <w:rPr>
                <w:rFonts w:eastAsia="Times New Roman" w:cstheme="minorHAnsi"/>
                <w:color w:val="000000"/>
                <w:sz w:val="18"/>
                <w:szCs w:val="18"/>
                <w:lang w:eastAsia="en-GB"/>
              </w:rPr>
              <w:br/>
            </w:r>
          </w:p>
          <w:p w14:paraId="7A918930" w14:textId="77777777" w:rsidR="005741F5" w:rsidRPr="00407E0A" w:rsidRDefault="005741F5" w:rsidP="001E7F91">
            <w:pPr>
              <w:spacing w:after="0" w:line="240" w:lineRule="auto"/>
              <w:jc w:val="both"/>
              <w:rPr>
                <w:rFonts w:eastAsia="Times New Roman" w:cstheme="minorHAnsi"/>
                <w:color w:val="000000"/>
                <w:sz w:val="18"/>
                <w:szCs w:val="18"/>
                <w:lang w:eastAsia="en-GB"/>
              </w:rPr>
            </w:pPr>
          </w:p>
        </w:tc>
        <w:tc>
          <w:tcPr>
            <w:tcW w:w="2642" w:type="dxa"/>
            <w:vMerge w:val="restart"/>
            <w:tcBorders>
              <w:top w:val="nil"/>
              <w:left w:val="single" w:sz="4" w:space="0" w:color="auto"/>
              <w:bottom w:val="single" w:sz="4" w:space="0" w:color="auto"/>
              <w:right w:val="single" w:sz="4" w:space="0" w:color="auto"/>
            </w:tcBorders>
            <w:shd w:val="clear" w:color="auto" w:fill="auto"/>
            <w:hideMark/>
          </w:tcPr>
          <w:p w14:paraId="3C48E58F" w14:textId="77777777" w:rsidR="005741F5" w:rsidRPr="00407E0A" w:rsidRDefault="005741F5"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This will allow us to determine how families and communities prioritise education, and their perceptions on education and transition.</w:t>
            </w:r>
          </w:p>
        </w:tc>
        <w:tc>
          <w:tcPr>
            <w:tcW w:w="1168" w:type="dxa"/>
            <w:vMerge w:val="restart"/>
            <w:tcBorders>
              <w:top w:val="nil"/>
              <w:left w:val="single" w:sz="4" w:space="0" w:color="auto"/>
              <w:bottom w:val="single" w:sz="4" w:space="0" w:color="auto"/>
              <w:right w:val="single" w:sz="8" w:space="0" w:color="auto"/>
            </w:tcBorders>
            <w:shd w:val="clear" w:color="auto" w:fill="auto"/>
            <w:hideMark/>
          </w:tcPr>
          <w:p w14:paraId="539B60CF" w14:textId="77777777" w:rsidR="005741F5" w:rsidRPr="00407E0A" w:rsidRDefault="005741F5"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xml:space="preserve">Baseline, Midline and </w:t>
            </w:r>
            <w:proofErr w:type="spellStart"/>
            <w:r w:rsidRPr="00407E0A">
              <w:rPr>
                <w:rFonts w:eastAsia="Times New Roman" w:cstheme="minorHAnsi"/>
                <w:color w:val="000000"/>
                <w:sz w:val="18"/>
                <w:szCs w:val="18"/>
                <w:lang w:eastAsia="en-GB"/>
              </w:rPr>
              <w:t>Endline</w:t>
            </w:r>
            <w:proofErr w:type="spellEnd"/>
          </w:p>
        </w:tc>
      </w:tr>
      <w:tr w:rsidR="005741F5" w:rsidRPr="00407E0A" w14:paraId="1B5F4496" w14:textId="77777777" w:rsidTr="005D726B">
        <w:trPr>
          <w:trHeight w:val="1275"/>
        </w:trPr>
        <w:tc>
          <w:tcPr>
            <w:tcW w:w="1716" w:type="dxa"/>
            <w:tcBorders>
              <w:top w:val="nil"/>
              <w:left w:val="single" w:sz="8" w:space="0" w:color="auto"/>
              <w:bottom w:val="single" w:sz="4" w:space="0" w:color="auto"/>
              <w:right w:val="single" w:sz="4" w:space="0" w:color="auto"/>
            </w:tcBorders>
            <w:shd w:val="clear" w:color="000000" w:fill="FFFFFF"/>
            <w:hideMark/>
          </w:tcPr>
          <w:p w14:paraId="7BC52876" w14:textId="77777777" w:rsidR="005741F5" w:rsidRPr="00407E0A" w:rsidRDefault="005741F5" w:rsidP="001E7F91">
            <w:pPr>
              <w:spacing w:after="0" w:line="240" w:lineRule="auto"/>
              <w:jc w:val="both"/>
              <w:rPr>
                <w:rFonts w:eastAsia="Times New Roman" w:cstheme="minorHAnsi"/>
                <w:sz w:val="18"/>
                <w:szCs w:val="18"/>
                <w:lang w:eastAsia="en-GB"/>
              </w:rPr>
            </w:pPr>
          </w:p>
        </w:tc>
        <w:tc>
          <w:tcPr>
            <w:tcW w:w="1560" w:type="dxa"/>
            <w:vMerge/>
            <w:tcBorders>
              <w:top w:val="nil"/>
              <w:left w:val="single" w:sz="4" w:space="0" w:color="auto"/>
              <w:bottom w:val="single" w:sz="4" w:space="0" w:color="auto"/>
              <w:right w:val="single" w:sz="4" w:space="0" w:color="auto"/>
            </w:tcBorders>
            <w:vAlign w:val="center"/>
            <w:hideMark/>
          </w:tcPr>
          <w:p w14:paraId="55AE26A9" w14:textId="77777777" w:rsidR="005741F5" w:rsidRPr="00407E0A" w:rsidRDefault="005741F5" w:rsidP="001E7F91">
            <w:pPr>
              <w:spacing w:after="0" w:line="240" w:lineRule="auto"/>
              <w:jc w:val="both"/>
              <w:rPr>
                <w:rFonts w:eastAsia="Times New Roman" w:cstheme="minorHAnsi"/>
                <w:color w:val="000000"/>
                <w:sz w:val="18"/>
                <w:szCs w:val="18"/>
                <w:lang w:eastAsia="en-GB"/>
              </w:rPr>
            </w:pPr>
          </w:p>
        </w:tc>
        <w:tc>
          <w:tcPr>
            <w:tcW w:w="4020" w:type="dxa"/>
            <w:vMerge/>
            <w:tcBorders>
              <w:top w:val="nil"/>
              <w:left w:val="single" w:sz="4" w:space="0" w:color="auto"/>
              <w:bottom w:val="single" w:sz="4" w:space="0" w:color="auto"/>
              <w:right w:val="single" w:sz="4" w:space="0" w:color="auto"/>
            </w:tcBorders>
            <w:vAlign w:val="center"/>
            <w:hideMark/>
          </w:tcPr>
          <w:p w14:paraId="150DFB89" w14:textId="77777777" w:rsidR="005741F5" w:rsidRPr="00407E0A" w:rsidRDefault="005741F5" w:rsidP="001E7F91">
            <w:pPr>
              <w:spacing w:after="0" w:line="240" w:lineRule="auto"/>
              <w:jc w:val="both"/>
              <w:rPr>
                <w:rFonts w:eastAsia="Times New Roman" w:cstheme="minorHAnsi"/>
                <w:color w:val="000000"/>
                <w:sz w:val="18"/>
                <w:szCs w:val="18"/>
                <w:lang w:eastAsia="en-GB"/>
              </w:rPr>
            </w:pPr>
          </w:p>
        </w:tc>
        <w:tc>
          <w:tcPr>
            <w:tcW w:w="2642" w:type="dxa"/>
            <w:vMerge/>
            <w:tcBorders>
              <w:top w:val="nil"/>
              <w:left w:val="single" w:sz="4" w:space="0" w:color="auto"/>
              <w:bottom w:val="single" w:sz="4" w:space="0" w:color="auto"/>
              <w:right w:val="single" w:sz="4" w:space="0" w:color="auto"/>
            </w:tcBorders>
            <w:vAlign w:val="center"/>
            <w:hideMark/>
          </w:tcPr>
          <w:p w14:paraId="54777DF3" w14:textId="77777777" w:rsidR="005741F5" w:rsidRPr="00407E0A" w:rsidRDefault="005741F5" w:rsidP="001E7F91">
            <w:pPr>
              <w:spacing w:after="0" w:line="240" w:lineRule="auto"/>
              <w:jc w:val="both"/>
              <w:rPr>
                <w:rFonts w:eastAsia="Times New Roman" w:cstheme="minorHAnsi"/>
                <w:color w:val="000000"/>
                <w:sz w:val="18"/>
                <w:szCs w:val="18"/>
                <w:lang w:eastAsia="en-GB"/>
              </w:rPr>
            </w:pPr>
          </w:p>
        </w:tc>
        <w:tc>
          <w:tcPr>
            <w:tcW w:w="1168" w:type="dxa"/>
            <w:vMerge/>
            <w:tcBorders>
              <w:top w:val="nil"/>
              <w:left w:val="single" w:sz="4" w:space="0" w:color="auto"/>
              <w:bottom w:val="single" w:sz="4" w:space="0" w:color="auto"/>
              <w:right w:val="single" w:sz="8" w:space="0" w:color="auto"/>
            </w:tcBorders>
            <w:vAlign w:val="center"/>
            <w:hideMark/>
          </w:tcPr>
          <w:p w14:paraId="0727C28D" w14:textId="77777777" w:rsidR="005741F5" w:rsidRPr="00407E0A" w:rsidRDefault="005741F5" w:rsidP="001E7F91">
            <w:pPr>
              <w:spacing w:after="0" w:line="240" w:lineRule="auto"/>
              <w:jc w:val="both"/>
              <w:rPr>
                <w:rFonts w:eastAsia="Times New Roman" w:cstheme="minorHAnsi"/>
                <w:color w:val="000000"/>
                <w:sz w:val="18"/>
                <w:szCs w:val="18"/>
                <w:lang w:eastAsia="en-GB"/>
              </w:rPr>
            </w:pPr>
          </w:p>
        </w:tc>
      </w:tr>
      <w:tr w:rsidR="005741F5" w:rsidRPr="00407E0A" w14:paraId="7146AE9E" w14:textId="77777777" w:rsidTr="005D726B">
        <w:trPr>
          <w:trHeight w:val="300"/>
        </w:trPr>
        <w:tc>
          <w:tcPr>
            <w:tcW w:w="1716" w:type="dxa"/>
            <w:tcBorders>
              <w:top w:val="nil"/>
              <w:left w:val="single" w:sz="8" w:space="0" w:color="auto"/>
              <w:bottom w:val="nil"/>
              <w:right w:val="single" w:sz="4" w:space="0" w:color="auto"/>
            </w:tcBorders>
            <w:shd w:val="clear" w:color="000000" w:fill="C4D79B"/>
            <w:hideMark/>
          </w:tcPr>
          <w:p w14:paraId="30D6EC29" w14:textId="77777777" w:rsidR="005741F5" w:rsidRPr="00407E0A" w:rsidRDefault="005741F5" w:rsidP="001E7F91">
            <w:pPr>
              <w:spacing w:after="0" w:line="240" w:lineRule="auto"/>
              <w:jc w:val="both"/>
              <w:rPr>
                <w:rFonts w:eastAsia="Times New Roman" w:cstheme="minorHAnsi"/>
                <w:b/>
                <w:bCs/>
                <w:sz w:val="18"/>
                <w:szCs w:val="18"/>
                <w:lang w:eastAsia="en-GB"/>
              </w:rPr>
            </w:pPr>
            <w:r w:rsidRPr="00407E0A">
              <w:rPr>
                <w:rFonts w:eastAsia="Times New Roman" w:cstheme="minorHAnsi"/>
                <w:b/>
                <w:bCs/>
                <w:sz w:val="18"/>
                <w:szCs w:val="18"/>
                <w:lang w:eastAsia="en-GB"/>
              </w:rPr>
              <w:t>System Level</w:t>
            </w:r>
          </w:p>
        </w:tc>
        <w:tc>
          <w:tcPr>
            <w:tcW w:w="1560" w:type="dxa"/>
            <w:vMerge w:val="restart"/>
            <w:tcBorders>
              <w:top w:val="nil"/>
              <w:left w:val="single" w:sz="4" w:space="0" w:color="auto"/>
              <w:bottom w:val="single" w:sz="8" w:space="0" w:color="000000"/>
              <w:right w:val="single" w:sz="4" w:space="0" w:color="auto"/>
            </w:tcBorders>
            <w:shd w:val="clear" w:color="auto" w:fill="auto"/>
            <w:hideMark/>
          </w:tcPr>
          <w:p w14:paraId="402EA72D" w14:textId="77777777" w:rsidR="005741F5" w:rsidRPr="00407E0A" w:rsidRDefault="005741F5"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Local and national MEST officials and other educational actors.</w:t>
            </w:r>
            <w:r w:rsidRPr="00407E0A">
              <w:rPr>
                <w:rFonts w:eastAsia="Times New Roman" w:cstheme="minorHAnsi"/>
                <w:color w:val="000000"/>
                <w:sz w:val="18"/>
                <w:szCs w:val="18"/>
                <w:lang w:eastAsia="en-GB"/>
              </w:rPr>
              <w:t xml:space="preserve"> </w:t>
            </w:r>
          </w:p>
        </w:tc>
        <w:tc>
          <w:tcPr>
            <w:tcW w:w="4020" w:type="dxa"/>
            <w:vMerge w:val="restart"/>
            <w:tcBorders>
              <w:top w:val="nil"/>
              <w:left w:val="single" w:sz="4" w:space="0" w:color="auto"/>
              <w:bottom w:val="single" w:sz="8" w:space="0" w:color="000000"/>
              <w:right w:val="single" w:sz="4" w:space="0" w:color="auto"/>
            </w:tcBorders>
            <w:shd w:val="clear" w:color="auto" w:fill="auto"/>
            <w:hideMark/>
          </w:tcPr>
          <w:p w14:paraId="58D051B9" w14:textId="77777777" w:rsidR="005741F5" w:rsidRPr="00407E0A" w:rsidRDefault="005741F5"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xml:space="preserve">KII and FGDs of MEST officials, local and national level, consortium partners, other educational stakeholders including </w:t>
            </w:r>
            <w:proofErr w:type="spellStart"/>
            <w:r w:rsidRPr="00407E0A">
              <w:rPr>
                <w:rFonts w:eastAsia="Times New Roman" w:cstheme="minorHAnsi"/>
                <w:color w:val="000000"/>
                <w:sz w:val="18"/>
                <w:szCs w:val="18"/>
                <w:lang w:eastAsia="en-GB"/>
              </w:rPr>
              <w:t>Unicef</w:t>
            </w:r>
            <w:proofErr w:type="spellEnd"/>
            <w:r w:rsidRPr="00407E0A">
              <w:rPr>
                <w:rFonts w:eastAsia="Times New Roman" w:cstheme="minorHAnsi"/>
                <w:color w:val="000000"/>
                <w:sz w:val="18"/>
                <w:szCs w:val="18"/>
                <w:lang w:eastAsia="en-GB"/>
              </w:rPr>
              <w:t xml:space="preserve">, DFID </w:t>
            </w:r>
            <w:r w:rsidRPr="00407E0A">
              <w:rPr>
                <w:rFonts w:eastAsia="Times New Roman" w:cstheme="minorHAnsi"/>
                <w:color w:val="000000"/>
                <w:sz w:val="18"/>
                <w:szCs w:val="18"/>
                <w:lang w:eastAsia="en-GB"/>
              </w:rPr>
              <w:br/>
              <w:t>Desk research using the on-going monitoring data and records from on-going meetings/working groups and events</w:t>
            </w:r>
          </w:p>
        </w:tc>
        <w:tc>
          <w:tcPr>
            <w:tcW w:w="2642" w:type="dxa"/>
            <w:vMerge w:val="restart"/>
            <w:tcBorders>
              <w:top w:val="nil"/>
              <w:left w:val="single" w:sz="4" w:space="0" w:color="auto"/>
              <w:bottom w:val="single" w:sz="8" w:space="0" w:color="000000"/>
              <w:right w:val="single" w:sz="4" w:space="0" w:color="auto"/>
            </w:tcBorders>
            <w:shd w:val="clear" w:color="auto" w:fill="auto"/>
            <w:hideMark/>
          </w:tcPr>
          <w:p w14:paraId="4ADC0105" w14:textId="77777777" w:rsidR="005741F5" w:rsidRPr="00407E0A" w:rsidRDefault="005741F5"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xml:space="preserve">This will allow us to explore ways, in which capacity of government (local and national) officials has been developed, examples where they have prioritised or intend to prioritise education for the girls and children with disabilities. The intension is to see an </w:t>
            </w:r>
            <w:r w:rsidRPr="00407E0A">
              <w:rPr>
                <w:rFonts w:cstheme="minorHAnsi"/>
                <w:sz w:val="18"/>
                <w:szCs w:val="18"/>
                <w:lang w:val="en-US"/>
              </w:rPr>
              <w:t>increased capacity of MEST to prioritize, monitor and support vulnerable girls’ and children with disabilities’ education.</w:t>
            </w:r>
          </w:p>
          <w:p w14:paraId="751FFC59" w14:textId="77777777" w:rsidR="005741F5" w:rsidRPr="00407E0A" w:rsidRDefault="005741F5" w:rsidP="001E7F91">
            <w:pPr>
              <w:spacing w:after="0" w:line="240" w:lineRule="auto"/>
              <w:jc w:val="both"/>
              <w:rPr>
                <w:rFonts w:eastAsia="Times New Roman" w:cstheme="minorHAnsi"/>
                <w:color w:val="000000"/>
                <w:sz w:val="18"/>
                <w:szCs w:val="18"/>
                <w:lang w:eastAsia="en-GB"/>
              </w:rPr>
            </w:pPr>
            <w:r w:rsidRPr="00407E0A">
              <w:rPr>
                <w:rFonts w:cstheme="minorHAnsi"/>
                <w:sz w:val="18"/>
                <w:szCs w:val="18"/>
              </w:rPr>
              <w:t xml:space="preserve">The Project will document what issues have been acted upon at the district and national levels and who has been involved in the process.  </w:t>
            </w:r>
          </w:p>
        </w:tc>
        <w:tc>
          <w:tcPr>
            <w:tcW w:w="1168" w:type="dxa"/>
            <w:vMerge w:val="restart"/>
            <w:tcBorders>
              <w:top w:val="nil"/>
              <w:left w:val="single" w:sz="4" w:space="0" w:color="auto"/>
              <w:bottom w:val="single" w:sz="8" w:space="0" w:color="000000"/>
              <w:right w:val="single" w:sz="8" w:space="0" w:color="auto"/>
            </w:tcBorders>
            <w:shd w:val="clear" w:color="auto" w:fill="auto"/>
            <w:hideMark/>
          </w:tcPr>
          <w:p w14:paraId="6720D2DF" w14:textId="77777777" w:rsidR="005741F5" w:rsidRPr="00407E0A" w:rsidRDefault="005741F5" w:rsidP="001E7F91">
            <w:pPr>
              <w:spacing w:after="0" w:line="240" w:lineRule="auto"/>
              <w:jc w:val="both"/>
              <w:rPr>
                <w:rFonts w:eastAsia="Times New Roman" w:cstheme="minorHAnsi"/>
                <w:color w:val="000000"/>
                <w:sz w:val="18"/>
                <w:szCs w:val="18"/>
                <w:lang w:eastAsia="en-GB"/>
              </w:rPr>
            </w:pPr>
            <w:r w:rsidRPr="00407E0A">
              <w:rPr>
                <w:rFonts w:eastAsia="Times New Roman" w:cstheme="minorHAnsi"/>
                <w:color w:val="000000"/>
                <w:sz w:val="18"/>
                <w:szCs w:val="18"/>
                <w:lang w:eastAsia="en-GB"/>
              </w:rPr>
              <w:t xml:space="preserve">Baseline, Midline and </w:t>
            </w:r>
            <w:proofErr w:type="spellStart"/>
            <w:r w:rsidRPr="00407E0A">
              <w:rPr>
                <w:rFonts w:eastAsia="Times New Roman" w:cstheme="minorHAnsi"/>
                <w:color w:val="000000"/>
                <w:sz w:val="18"/>
                <w:szCs w:val="18"/>
                <w:lang w:eastAsia="en-GB"/>
              </w:rPr>
              <w:t>Endline</w:t>
            </w:r>
            <w:proofErr w:type="spellEnd"/>
            <w:r>
              <w:rPr>
                <w:rFonts w:eastAsia="Times New Roman" w:cstheme="minorHAnsi"/>
                <w:color w:val="000000"/>
                <w:sz w:val="18"/>
                <w:szCs w:val="18"/>
                <w:lang w:eastAsia="en-GB"/>
              </w:rPr>
              <w:t xml:space="preserve">. </w:t>
            </w:r>
          </w:p>
        </w:tc>
      </w:tr>
      <w:tr w:rsidR="005741F5" w:rsidRPr="00407E0A" w14:paraId="66AA0BC3" w14:textId="77777777" w:rsidTr="005D726B">
        <w:trPr>
          <w:trHeight w:val="1275"/>
        </w:trPr>
        <w:tc>
          <w:tcPr>
            <w:tcW w:w="1716" w:type="dxa"/>
            <w:tcBorders>
              <w:top w:val="nil"/>
              <w:left w:val="single" w:sz="8" w:space="0" w:color="auto"/>
              <w:bottom w:val="single" w:sz="8" w:space="0" w:color="auto"/>
              <w:right w:val="single" w:sz="4" w:space="0" w:color="auto"/>
            </w:tcBorders>
            <w:shd w:val="clear" w:color="000000" w:fill="FFFFFF"/>
            <w:hideMark/>
          </w:tcPr>
          <w:p w14:paraId="3FA5DC09" w14:textId="77777777" w:rsidR="005741F5" w:rsidRPr="00407E0A" w:rsidRDefault="005741F5" w:rsidP="001E7F91">
            <w:pPr>
              <w:spacing w:after="0" w:line="240" w:lineRule="auto"/>
              <w:jc w:val="both"/>
              <w:rPr>
                <w:rFonts w:eastAsia="Times New Roman" w:cstheme="minorHAnsi"/>
                <w:sz w:val="18"/>
                <w:szCs w:val="18"/>
                <w:lang w:eastAsia="en-GB"/>
              </w:rPr>
            </w:pPr>
          </w:p>
        </w:tc>
        <w:tc>
          <w:tcPr>
            <w:tcW w:w="1560" w:type="dxa"/>
            <w:vMerge/>
            <w:tcBorders>
              <w:top w:val="nil"/>
              <w:left w:val="single" w:sz="4" w:space="0" w:color="auto"/>
              <w:bottom w:val="single" w:sz="8" w:space="0" w:color="000000"/>
              <w:right w:val="single" w:sz="4" w:space="0" w:color="auto"/>
            </w:tcBorders>
            <w:vAlign w:val="center"/>
            <w:hideMark/>
          </w:tcPr>
          <w:p w14:paraId="58F709D4" w14:textId="77777777" w:rsidR="005741F5" w:rsidRPr="00407E0A" w:rsidRDefault="005741F5" w:rsidP="001E7F91">
            <w:pPr>
              <w:spacing w:after="0" w:line="240" w:lineRule="auto"/>
              <w:jc w:val="both"/>
              <w:rPr>
                <w:rFonts w:eastAsia="Times New Roman" w:cstheme="minorHAnsi"/>
                <w:color w:val="000000"/>
                <w:lang w:eastAsia="en-GB"/>
              </w:rPr>
            </w:pPr>
          </w:p>
        </w:tc>
        <w:tc>
          <w:tcPr>
            <w:tcW w:w="4020" w:type="dxa"/>
            <w:vMerge/>
            <w:tcBorders>
              <w:top w:val="nil"/>
              <w:left w:val="single" w:sz="4" w:space="0" w:color="auto"/>
              <w:bottom w:val="single" w:sz="8" w:space="0" w:color="000000"/>
              <w:right w:val="single" w:sz="4" w:space="0" w:color="auto"/>
            </w:tcBorders>
            <w:vAlign w:val="center"/>
            <w:hideMark/>
          </w:tcPr>
          <w:p w14:paraId="1840EB93" w14:textId="77777777" w:rsidR="005741F5" w:rsidRPr="00407E0A" w:rsidRDefault="005741F5" w:rsidP="001E7F91">
            <w:pPr>
              <w:spacing w:after="0" w:line="240" w:lineRule="auto"/>
              <w:jc w:val="both"/>
              <w:rPr>
                <w:rFonts w:eastAsia="Times New Roman" w:cstheme="minorHAnsi"/>
                <w:color w:val="000000"/>
                <w:lang w:eastAsia="en-GB"/>
              </w:rPr>
            </w:pPr>
          </w:p>
        </w:tc>
        <w:tc>
          <w:tcPr>
            <w:tcW w:w="2642" w:type="dxa"/>
            <w:vMerge/>
            <w:tcBorders>
              <w:top w:val="nil"/>
              <w:left w:val="single" w:sz="4" w:space="0" w:color="auto"/>
              <w:bottom w:val="single" w:sz="8" w:space="0" w:color="000000"/>
              <w:right w:val="single" w:sz="4" w:space="0" w:color="auto"/>
            </w:tcBorders>
            <w:vAlign w:val="center"/>
            <w:hideMark/>
          </w:tcPr>
          <w:p w14:paraId="0D9A2CEA" w14:textId="77777777" w:rsidR="005741F5" w:rsidRPr="00407E0A" w:rsidRDefault="005741F5" w:rsidP="001E7F91">
            <w:pPr>
              <w:spacing w:after="0" w:line="240" w:lineRule="auto"/>
              <w:jc w:val="both"/>
              <w:rPr>
                <w:rFonts w:eastAsia="Times New Roman" w:cstheme="minorHAnsi"/>
                <w:color w:val="000000"/>
                <w:lang w:eastAsia="en-GB"/>
              </w:rPr>
            </w:pPr>
          </w:p>
        </w:tc>
        <w:tc>
          <w:tcPr>
            <w:tcW w:w="1168" w:type="dxa"/>
            <w:vMerge/>
            <w:tcBorders>
              <w:top w:val="nil"/>
              <w:left w:val="single" w:sz="4" w:space="0" w:color="auto"/>
              <w:bottom w:val="single" w:sz="8" w:space="0" w:color="000000"/>
              <w:right w:val="single" w:sz="8" w:space="0" w:color="auto"/>
            </w:tcBorders>
            <w:vAlign w:val="center"/>
            <w:hideMark/>
          </w:tcPr>
          <w:p w14:paraId="6EB9BD8F" w14:textId="77777777" w:rsidR="005741F5" w:rsidRPr="00407E0A" w:rsidRDefault="005741F5" w:rsidP="001E7F91">
            <w:pPr>
              <w:spacing w:after="0" w:line="240" w:lineRule="auto"/>
              <w:jc w:val="both"/>
              <w:rPr>
                <w:rFonts w:eastAsia="Times New Roman" w:cstheme="minorHAnsi"/>
                <w:color w:val="000000"/>
                <w:lang w:eastAsia="en-GB"/>
              </w:rPr>
            </w:pPr>
          </w:p>
        </w:tc>
      </w:tr>
    </w:tbl>
    <w:p w14:paraId="24921893" w14:textId="77777777" w:rsidR="005741F5" w:rsidRPr="00407E0A" w:rsidRDefault="005741F5" w:rsidP="001E7F91">
      <w:pPr>
        <w:autoSpaceDE w:val="0"/>
        <w:autoSpaceDN w:val="0"/>
        <w:adjustRightInd w:val="0"/>
        <w:spacing w:after="0" w:line="240" w:lineRule="auto"/>
        <w:jc w:val="both"/>
        <w:rPr>
          <w:rStyle w:val="Heading2Char"/>
          <w:rFonts w:cstheme="minorHAnsi"/>
        </w:rPr>
      </w:pPr>
    </w:p>
    <w:p w14:paraId="13C585FD" w14:textId="77777777" w:rsidR="005741F5" w:rsidRDefault="005741F5" w:rsidP="001E7F91">
      <w:pPr>
        <w:jc w:val="both"/>
      </w:pPr>
      <w:r w:rsidRPr="00407E0A">
        <w:rPr>
          <w:rStyle w:val="Heading2Char"/>
          <w:rFonts w:cstheme="minorHAnsi"/>
        </w:rPr>
        <w:br w:type="page"/>
      </w:r>
    </w:p>
    <w:p w14:paraId="0B898675" w14:textId="77777777" w:rsidR="00475C74" w:rsidRPr="00407E0A" w:rsidRDefault="00475C74" w:rsidP="001E7F91">
      <w:pPr>
        <w:autoSpaceDE w:val="0"/>
        <w:autoSpaceDN w:val="0"/>
        <w:adjustRightInd w:val="0"/>
        <w:spacing w:after="0" w:line="240" w:lineRule="auto"/>
        <w:jc w:val="both"/>
        <w:rPr>
          <w:rFonts w:cstheme="minorHAnsi"/>
          <w:b/>
          <w:bCs/>
          <w:color w:val="000000"/>
        </w:rPr>
      </w:pPr>
      <w:r w:rsidRPr="00407E0A">
        <w:rPr>
          <w:rStyle w:val="Heading2Char"/>
          <w:rFonts w:asciiTheme="minorHAnsi" w:hAnsiTheme="minorHAnsi" w:cstheme="minorHAnsi"/>
        </w:rPr>
        <w:lastRenderedPageBreak/>
        <w:t>5.3 Ethical protocols</w:t>
      </w:r>
      <w:bookmarkEnd w:id="10"/>
      <w:r w:rsidRPr="00407E0A">
        <w:rPr>
          <w:rFonts w:cstheme="minorHAnsi"/>
          <w:color w:val="1F497D"/>
        </w:rPr>
        <w:t xml:space="preserve"> </w:t>
      </w:r>
    </w:p>
    <w:p w14:paraId="35F7E782" w14:textId="77777777" w:rsidR="00475C74" w:rsidRPr="00407E0A" w:rsidRDefault="00475C74" w:rsidP="001E7F91">
      <w:pPr>
        <w:pStyle w:val="Heading3"/>
        <w:jc w:val="both"/>
        <w:rPr>
          <w:rFonts w:asciiTheme="minorHAnsi" w:hAnsiTheme="minorHAnsi" w:cstheme="minorHAnsi"/>
        </w:rPr>
      </w:pPr>
      <w:bookmarkStart w:id="11" w:name="_Toc486002079"/>
      <w:r w:rsidRPr="00407E0A">
        <w:rPr>
          <w:rFonts w:asciiTheme="minorHAnsi" w:hAnsiTheme="minorHAnsi" w:cstheme="minorHAnsi"/>
        </w:rPr>
        <w:t>5.3.1 Child protection</w:t>
      </w:r>
      <w:bookmarkEnd w:id="11"/>
    </w:p>
    <w:p w14:paraId="02793821" w14:textId="77777777" w:rsidR="000B3729" w:rsidRPr="00407E0A" w:rsidRDefault="000B3729" w:rsidP="001E7F91">
      <w:pPr>
        <w:autoSpaceDE w:val="0"/>
        <w:autoSpaceDN w:val="0"/>
        <w:adjustRightInd w:val="0"/>
        <w:spacing w:after="0" w:line="240" w:lineRule="auto"/>
        <w:jc w:val="both"/>
        <w:rPr>
          <w:rFonts w:cstheme="minorHAnsi"/>
          <w:sz w:val="20"/>
        </w:rPr>
      </w:pPr>
    </w:p>
    <w:p w14:paraId="7F6AEB8D" w14:textId="77777777" w:rsidR="00D0368F" w:rsidRPr="00407E0A" w:rsidRDefault="00E14071" w:rsidP="001E7F91">
      <w:pPr>
        <w:widowControl w:val="0"/>
        <w:autoSpaceDE w:val="0"/>
        <w:autoSpaceDN w:val="0"/>
        <w:adjustRightInd w:val="0"/>
        <w:spacing w:after="80"/>
        <w:jc w:val="both"/>
        <w:rPr>
          <w:rFonts w:cstheme="minorHAnsi"/>
          <w:szCs w:val="20"/>
        </w:rPr>
      </w:pPr>
      <w:r w:rsidRPr="00407E0A">
        <w:rPr>
          <w:rFonts w:cstheme="minorHAnsi"/>
        </w:rPr>
        <w:t xml:space="preserve">This project design is cognisant of the challenges and learnings from the current GEC 1 project. Learning, transition and safety issues can pose a risk for girls in school and the community as the process involves challenging and changing norms and practices that serve as barriers towards achieving change for girls and children with disabilities. Where there is need to coordinate activities with community based child protection mechanisms to influence community perceptions and attitudes on girls participation, this will be done. </w:t>
      </w:r>
      <w:r w:rsidRPr="00407E0A">
        <w:rPr>
          <w:rFonts w:cstheme="minorHAnsi"/>
          <w:szCs w:val="20"/>
        </w:rPr>
        <w:t xml:space="preserve"> </w:t>
      </w:r>
      <w:r w:rsidR="00D0368F" w:rsidRPr="00407E0A">
        <w:rPr>
          <w:rFonts w:cstheme="minorHAnsi"/>
        </w:rPr>
        <w:t xml:space="preserve">Drawing on </w:t>
      </w:r>
      <w:r w:rsidR="00A63E83" w:rsidRPr="00407E0A">
        <w:rPr>
          <w:rFonts w:cstheme="minorHAnsi"/>
        </w:rPr>
        <w:t>learnings</w:t>
      </w:r>
      <w:r w:rsidR="00D0368F" w:rsidRPr="00407E0A">
        <w:rPr>
          <w:rFonts w:cstheme="minorHAnsi"/>
        </w:rPr>
        <w:t xml:space="preserve"> from </w:t>
      </w:r>
      <w:r w:rsidR="00AE3477">
        <w:rPr>
          <w:rFonts w:cstheme="minorHAnsi"/>
        </w:rPr>
        <w:t>GEC 1 regarding the potential</w:t>
      </w:r>
      <w:r w:rsidR="00D0368F" w:rsidRPr="00407E0A">
        <w:rPr>
          <w:rFonts w:cstheme="minorHAnsi"/>
        </w:rPr>
        <w:t xml:space="preserve"> inadvertently or otherwise to harm girls and children with disabilities,</w:t>
      </w:r>
      <w:r w:rsidR="00D0368F" w:rsidRPr="00407E0A">
        <w:rPr>
          <w:rFonts w:eastAsia="Arial" w:cstheme="minorHAnsi"/>
        </w:rPr>
        <w:t xml:space="preserve"> t</w:t>
      </w:r>
      <w:r w:rsidR="00D0368F" w:rsidRPr="00407E0A">
        <w:rPr>
          <w:rFonts w:cstheme="minorHAnsi"/>
        </w:rPr>
        <w:t xml:space="preserve">he </w:t>
      </w:r>
      <w:r w:rsidR="000E7940" w:rsidRPr="00407E0A">
        <w:rPr>
          <w:rFonts w:cstheme="minorHAnsi"/>
        </w:rPr>
        <w:t>c</w:t>
      </w:r>
      <w:r w:rsidR="00D0368F" w:rsidRPr="00407E0A">
        <w:rPr>
          <w:rFonts w:cstheme="minorHAnsi"/>
        </w:rPr>
        <w:t xml:space="preserve">onsortium will increase the focus on safeguarding and child protection, including a thorough </w:t>
      </w:r>
      <w:r w:rsidR="004950B0" w:rsidRPr="00407E0A">
        <w:rPr>
          <w:rFonts w:cstheme="minorHAnsi"/>
        </w:rPr>
        <w:t xml:space="preserve">participatory </w:t>
      </w:r>
      <w:r w:rsidR="00D0368F" w:rsidRPr="00407E0A">
        <w:rPr>
          <w:rFonts w:cstheme="minorHAnsi"/>
        </w:rPr>
        <w:t xml:space="preserve">risk assessment in the inception phase of any risks, vulnerabilities and support </w:t>
      </w:r>
      <w:r w:rsidR="00D0368F" w:rsidRPr="00407E0A">
        <w:rPr>
          <w:rFonts w:cstheme="minorHAnsi"/>
          <w:color w:val="000000" w:themeColor="text1"/>
        </w:rPr>
        <w:t xml:space="preserve">needs that may have been brought about by the EVD outbreak. In line with the </w:t>
      </w:r>
      <w:r w:rsidR="00D0368F" w:rsidRPr="00407E0A">
        <w:rPr>
          <w:rFonts w:eastAsia="Arial" w:cstheme="minorHAnsi"/>
          <w:color w:val="000000" w:themeColor="text1"/>
        </w:rPr>
        <w:t xml:space="preserve">new </w:t>
      </w:r>
      <w:r w:rsidR="00D0368F" w:rsidRPr="00407E0A">
        <w:rPr>
          <w:rFonts w:eastAsia="Arial" w:cstheme="minorHAnsi"/>
          <w:i/>
          <w:color w:val="000000" w:themeColor="text1"/>
        </w:rPr>
        <w:t xml:space="preserve">Do No Harm (DNH) </w:t>
      </w:r>
      <w:r w:rsidR="00D0368F" w:rsidRPr="00407E0A">
        <w:rPr>
          <w:rFonts w:eastAsia="Arial" w:cstheme="minorHAnsi"/>
          <w:color w:val="000000" w:themeColor="text1"/>
        </w:rPr>
        <w:t xml:space="preserve">policy developed by the FM and in adherence to international best practice (DFID and OECD guidance), </w:t>
      </w:r>
      <w:r w:rsidR="00D0368F" w:rsidRPr="00407E0A">
        <w:rPr>
          <w:rFonts w:cstheme="minorHAnsi"/>
          <w:color w:val="000000" w:themeColor="text1"/>
        </w:rPr>
        <w:t xml:space="preserve">the Child Protection and </w:t>
      </w:r>
      <w:r w:rsidR="00C8793F" w:rsidRPr="00407E0A">
        <w:rPr>
          <w:rFonts w:cstheme="minorHAnsi"/>
          <w:color w:val="000000" w:themeColor="text1"/>
        </w:rPr>
        <w:t>Accountability</w:t>
      </w:r>
      <w:r w:rsidR="00D0368F" w:rsidRPr="00407E0A">
        <w:rPr>
          <w:rFonts w:cstheme="minorHAnsi"/>
          <w:color w:val="000000" w:themeColor="text1"/>
        </w:rPr>
        <w:t xml:space="preserve"> Advisor will be responsible for monitoring the mainstreaming of child protection and any protection risks within and outside the project. </w:t>
      </w:r>
      <w:r w:rsidR="001272EF" w:rsidRPr="00407E0A">
        <w:rPr>
          <w:rFonts w:cstheme="minorHAnsi"/>
          <w:i/>
          <w:iCs/>
        </w:rPr>
        <w:t>GATE-GEC</w:t>
      </w:r>
      <w:r w:rsidR="001272EF" w:rsidRPr="00407E0A">
        <w:rPr>
          <w:rFonts w:cstheme="minorHAnsi"/>
        </w:rPr>
        <w:t xml:space="preserve"> aims to: i) ensure reporting is increased through provision of information on available services for children in the community and use referral mechanisms to ensure perpetrators will be held accountable through the appropriate legal authorities; ii) mainstream child rights and child protection in education and education messages in a sensitive and child friendly manner to reduce risk of harm to children; iii) at Freetown level, provide an analysis per district to the MSWGCA. </w:t>
      </w:r>
    </w:p>
    <w:p w14:paraId="43DB8ED0" w14:textId="143B29D6" w:rsidR="00D0368F" w:rsidRPr="00407E0A" w:rsidRDefault="00D0368F" w:rsidP="001E7F91">
      <w:pPr>
        <w:spacing w:after="80"/>
        <w:jc w:val="both"/>
        <w:rPr>
          <w:rFonts w:cstheme="minorHAnsi"/>
          <w:color w:val="000000"/>
          <w:szCs w:val="20"/>
          <w:lang w:val="en-US"/>
        </w:rPr>
      </w:pPr>
      <w:r w:rsidRPr="00407E0A">
        <w:rPr>
          <w:rFonts w:cstheme="minorHAnsi"/>
          <w:color w:val="000000" w:themeColor="text1"/>
        </w:rPr>
        <w:t>Taking into account that development interventions can have positive as well as negative impacts, the</w:t>
      </w:r>
      <w:r w:rsidR="0063326E">
        <w:rPr>
          <w:rFonts w:cstheme="minorHAnsi"/>
          <w:color w:val="000000" w:themeColor="text1"/>
        </w:rPr>
        <w:t xml:space="preserve"> evaluators will need to engage with the</w:t>
      </w:r>
      <w:r w:rsidRPr="00407E0A">
        <w:rPr>
          <w:rFonts w:cstheme="minorHAnsi"/>
          <w:color w:val="000000" w:themeColor="text1"/>
        </w:rPr>
        <w:t xml:space="preserve"> Child Protection and </w:t>
      </w:r>
      <w:r w:rsidR="00C8793F" w:rsidRPr="00407E0A">
        <w:rPr>
          <w:rFonts w:cstheme="minorHAnsi"/>
          <w:color w:val="000000" w:themeColor="text1"/>
        </w:rPr>
        <w:t xml:space="preserve">Accountability </w:t>
      </w:r>
      <w:r w:rsidRPr="00407E0A">
        <w:rPr>
          <w:rFonts w:cstheme="minorHAnsi"/>
          <w:color w:val="000000" w:themeColor="text1"/>
        </w:rPr>
        <w:t>Adviser</w:t>
      </w:r>
      <w:r w:rsidR="0063326E">
        <w:rPr>
          <w:rFonts w:cstheme="minorHAnsi"/>
          <w:color w:val="000000" w:themeColor="text1"/>
        </w:rPr>
        <w:t>, who</w:t>
      </w:r>
      <w:r w:rsidRPr="00407E0A">
        <w:rPr>
          <w:rFonts w:cstheme="minorHAnsi"/>
          <w:color w:val="000000" w:themeColor="text1"/>
        </w:rPr>
        <w:t xml:space="preserve"> will ensure that the project team staff understand and adhere to Plan International’s Global Child </w:t>
      </w:r>
      <w:r w:rsidRPr="00407E0A">
        <w:rPr>
          <w:rFonts w:cstheme="minorHAnsi"/>
        </w:rPr>
        <w:t xml:space="preserve">Protection Policy and implementation standards on </w:t>
      </w:r>
      <w:r w:rsidRPr="00407E0A">
        <w:rPr>
          <w:rFonts w:cstheme="minorHAnsi"/>
          <w:i/>
          <w:iCs/>
        </w:rPr>
        <w:t>Keeping</w:t>
      </w:r>
      <w:r w:rsidRPr="00407E0A">
        <w:rPr>
          <w:rFonts w:cstheme="minorHAnsi"/>
        </w:rPr>
        <w:t xml:space="preserve"> C</w:t>
      </w:r>
      <w:r w:rsidRPr="00407E0A">
        <w:rPr>
          <w:rFonts w:cstheme="minorHAnsi"/>
          <w:i/>
          <w:iCs/>
        </w:rPr>
        <w:t>hildren Safe.</w:t>
      </w:r>
      <w:r w:rsidRPr="00407E0A">
        <w:rPr>
          <w:rFonts w:cstheme="minorHAnsi"/>
        </w:rPr>
        <w:t xml:space="preserve"> </w:t>
      </w:r>
      <w:r w:rsidRPr="00407E0A">
        <w:rPr>
          <w:rFonts w:cstheme="minorHAnsi"/>
          <w:color w:val="000000" w:themeColor="text1"/>
        </w:rPr>
        <w:t>Consortium partners will also be asked to sign and adhere to Plan</w:t>
      </w:r>
      <w:r w:rsidRPr="00407E0A">
        <w:rPr>
          <w:rFonts w:cstheme="minorHAnsi"/>
        </w:rPr>
        <w:t xml:space="preserve"> </w:t>
      </w:r>
      <w:r w:rsidRPr="00407E0A">
        <w:rPr>
          <w:rFonts w:cstheme="minorHAnsi"/>
          <w:color w:val="000000" w:themeColor="text1"/>
        </w:rPr>
        <w:t xml:space="preserve">International’s Global Child </w:t>
      </w:r>
      <w:r w:rsidRPr="00407E0A">
        <w:rPr>
          <w:rFonts w:cstheme="minorHAnsi"/>
        </w:rPr>
        <w:t>Protection Policy</w:t>
      </w:r>
      <w:r w:rsidRPr="00407E0A">
        <w:rPr>
          <w:rStyle w:val="CommentReference"/>
          <w:rFonts w:cstheme="minorHAnsi"/>
          <w:lang w:eastAsia="x-none"/>
        </w:rPr>
        <w:t xml:space="preserve">. </w:t>
      </w:r>
      <w:r w:rsidRPr="00407E0A">
        <w:rPr>
          <w:rFonts w:cstheme="minorHAnsi"/>
        </w:rPr>
        <w:t xml:space="preserve">Child protection training will be incorporated into staff inductions while the </w:t>
      </w:r>
      <w:r w:rsidRPr="00407E0A">
        <w:rPr>
          <w:rFonts w:cstheme="minorHAnsi"/>
          <w:color w:val="000000" w:themeColor="text1"/>
          <w:lang w:val="en-US"/>
        </w:rPr>
        <w:t xml:space="preserve">risk assessment will be carried out to ensure that staff, project volunteers and community members/groups have a clear understanding of project expectations. </w:t>
      </w:r>
      <w:r w:rsidRPr="00407E0A">
        <w:rPr>
          <w:rFonts w:cstheme="minorHAnsi"/>
        </w:rPr>
        <w:t xml:space="preserve">Regular follow ups with these groups will take place to address sensitive issues around barriers which children face in reporting mechanisms with special attention to children with disabilities. </w:t>
      </w:r>
      <w:r w:rsidRPr="00407E0A">
        <w:rPr>
          <w:rFonts w:cstheme="minorHAnsi"/>
          <w:szCs w:val="20"/>
        </w:rPr>
        <w:t xml:space="preserve">Such barriers include communication difficulties where a child has a speech or hearing impairment and finds reporting difficult; children with a visual impairment who may not be able to report to the same level of observational detail.  Training will address potential prejudice including not believing a child with a disability or not giving them credibility; or that children with a disability have a lesser value; as well as addressing cultural issues including certain harmful traditional beliefs around disability.  A component of the inclusive education teacher training addresses punishment and discipline as the prevalence of corporal punishment is high.   </w:t>
      </w:r>
      <w:r w:rsidRPr="00407E0A">
        <w:rPr>
          <w:rFonts w:cstheme="minorHAnsi"/>
          <w:color w:val="000000" w:themeColor="text1"/>
          <w:lang w:val="en-US"/>
        </w:rPr>
        <w:t>Each of these stakeholders will ensure children are not exposed to further harm during service delivery and will jointly create a link of reporting and referral pathways.  Child protection incidents/alerts will come from within schools from the children in clubs, the teachers in charge or from the community based structures</w:t>
      </w:r>
      <w:r w:rsidR="00D31394">
        <w:rPr>
          <w:rFonts w:cstheme="minorHAnsi"/>
          <w:color w:val="000000" w:themeColor="text1"/>
          <w:lang w:val="en-US"/>
        </w:rPr>
        <w:t xml:space="preserve"> and local education administrations</w:t>
      </w:r>
      <w:r w:rsidRPr="00407E0A">
        <w:rPr>
          <w:rFonts w:cstheme="minorHAnsi"/>
          <w:color w:val="000000" w:themeColor="text1"/>
          <w:lang w:val="en-US"/>
        </w:rPr>
        <w:t xml:space="preserve">. Annual reports will be provided to the </w:t>
      </w:r>
      <w:r w:rsidRPr="00407E0A">
        <w:rPr>
          <w:rFonts w:cstheme="minorHAnsi"/>
        </w:rPr>
        <w:t>MSWGCA</w:t>
      </w:r>
      <w:r w:rsidRPr="00407E0A">
        <w:rPr>
          <w:rFonts w:cstheme="minorHAnsi"/>
          <w:color w:val="000000" w:themeColor="text1"/>
          <w:lang w:val="en-US"/>
        </w:rPr>
        <w:t xml:space="preserve"> at central level. </w:t>
      </w:r>
    </w:p>
    <w:p w14:paraId="5902A571" w14:textId="77777777" w:rsidR="00D0368F" w:rsidRPr="00407E0A" w:rsidRDefault="00D0368F" w:rsidP="001E7F91">
      <w:pPr>
        <w:jc w:val="both"/>
        <w:rPr>
          <w:rFonts w:cstheme="minorHAnsi"/>
        </w:rPr>
      </w:pPr>
      <w:r w:rsidRPr="00CC5F20">
        <w:rPr>
          <w:rFonts w:cstheme="minorHAnsi"/>
        </w:rPr>
        <w:t>Partners, schools and key community decision makers for this project will have specific attention on children with increased vulnerabilities such as the children physically challenged, gi</w:t>
      </w:r>
      <w:r w:rsidRPr="00355ADC">
        <w:rPr>
          <w:rFonts w:cstheme="minorHAnsi"/>
        </w:rPr>
        <w:t xml:space="preserve">rls who might </w:t>
      </w:r>
      <w:r w:rsidRPr="00355ADC">
        <w:rPr>
          <w:rFonts w:cstheme="minorHAnsi"/>
        </w:rPr>
        <w:lastRenderedPageBreak/>
        <w:t xml:space="preserve">have been exposed to sexual abuse, and girls who are home carers. </w:t>
      </w:r>
      <w:r w:rsidR="001B45AA" w:rsidRPr="00CB0B49">
        <w:rPr>
          <w:rFonts w:cstheme="minorHAnsi"/>
        </w:rPr>
        <w:t xml:space="preserve"> </w:t>
      </w:r>
      <w:r w:rsidR="00D51786" w:rsidRPr="00330CB7">
        <w:rPr>
          <w:rFonts w:cstheme="minorHAnsi"/>
        </w:rPr>
        <w:t>The consortium will seek to identify existing structures to build upon when dealing with case management. For example child welfare committee at community level must be engage</w:t>
      </w:r>
      <w:r w:rsidR="00D51786" w:rsidRPr="00605FB7">
        <w:rPr>
          <w:rFonts w:cstheme="minorHAnsi"/>
        </w:rPr>
        <w:t>d in activities and the Family Support Units who sit within the police must be involved at district level. The consortium will also conduct a review of what other INGO/NGOs/CSOs are doing to build capacity of the child welfare committees to who is operatin</w:t>
      </w:r>
      <w:r w:rsidR="00D51786" w:rsidRPr="00CC5F20">
        <w:rPr>
          <w:rFonts w:cstheme="minorHAnsi"/>
        </w:rPr>
        <w:t>g in the district, and link with them where possible, to ensure collaborative working and effective use of resources.</w:t>
      </w:r>
      <w:r w:rsidR="00D51786" w:rsidRPr="00407E0A">
        <w:rPr>
          <w:rFonts w:cstheme="minorHAnsi"/>
        </w:rPr>
        <w:t xml:space="preserve"> </w:t>
      </w:r>
    </w:p>
    <w:p w14:paraId="5591BEC2" w14:textId="691FF4BA" w:rsidR="00051A93" w:rsidRPr="00407E0A" w:rsidRDefault="001B45AA" w:rsidP="001E7F91">
      <w:pPr>
        <w:widowControl w:val="0"/>
        <w:autoSpaceDE w:val="0"/>
        <w:autoSpaceDN w:val="0"/>
        <w:adjustRightInd w:val="0"/>
        <w:spacing w:after="80"/>
        <w:jc w:val="both"/>
        <w:rPr>
          <w:rFonts w:cstheme="minorHAnsi"/>
          <w:color w:val="1F497D"/>
        </w:rPr>
      </w:pPr>
      <w:r w:rsidRPr="00407E0A">
        <w:rPr>
          <w:rFonts w:cstheme="minorHAnsi"/>
        </w:rPr>
        <w:t>In addition, during the MEST joint monitoring visits the child welfare committee will also attend and focus on child protection issues, t</w:t>
      </w:r>
      <w:r w:rsidR="00AE3477">
        <w:rPr>
          <w:rFonts w:cstheme="minorHAnsi"/>
        </w:rPr>
        <w:t>o</w:t>
      </w:r>
      <w:r w:rsidRPr="00407E0A">
        <w:rPr>
          <w:rFonts w:cstheme="minorHAnsi"/>
        </w:rPr>
        <w:t xml:space="preserve"> ensure relevant processes and action plans are being develop</w:t>
      </w:r>
      <w:r w:rsidR="00AE3477">
        <w:rPr>
          <w:rFonts w:cstheme="minorHAnsi"/>
        </w:rPr>
        <w:t>ed</w:t>
      </w:r>
      <w:r w:rsidRPr="00407E0A">
        <w:rPr>
          <w:rFonts w:cstheme="minorHAnsi"/>
        </w:rPr>
        <w:t xml:space="preserve"> to tackle issues that have </w:t>
      </w:r>
      <w:r w:rsidR="00873373">
        <w:rPr>
          <w:rFonts w:cstheme="minorHAnsi"/>
        </w:rPr>
        <w:t>a</w:t>
      </w:r>
      <w:r w:rsidRPr="00407E0A">
        <w:rPr>
          <w:rFonts w:cstheme="minorHAnsi"/>
        </w:rPr>
        <w:t>risen, with the intention that MEST, CWC and field staff can all learn from each other during this process.</w:t>
      </w:r>
      <w:r w:rsidRPr="00407E0A">
        <w:rPr>
          <w:rFonts w:cstheme="minorHAnsi"/>
          <w:color w:val="1F497D"/>
        </w:rPr>
        <w:t xml:space="preserve"> </w:t>
      </w:r>
    </w:p>
    <w:p w14:paraId="53500918" w14:textId="77777777" w:rsidR="00475C74" w:rsidRPr="00407E0A" w:rsidRDefault="0046167E" w:rsidP="001E7F91">
      <w:pPr>
        <w:pStyle w:val="Heading3"/>
        <w:jc w:val="both"/>
        <w:rPr>
          <w:rFonts w:asciiTheme="minorHAnsi" w:hAnsiTheme="minorHAnsi" w:cstheme="minorHAnsi"/>
        </w:rPr>
      </w:pPr>
      <w:bookmarkStart w:id="12" w:name="_Toc486002080"/>
      <w:r w:rsidRPr="00407E0A">
        <w:rPr>
          <w:rFonts w:asciiTheme="minorHAnsi" w:hAnsiTheme="minorHAnsi" w:cstheme="minorHAnsi"/>
        </w:rPr>
        <w:t xml:space="preserve">5.3.2 </w:t>
      </w:r>
      <w:r w:rsidR="00475C74" w:rsidRPr="00407E0A">
        <w:rPr>
          <w:rFonts w:asciiTheme="minorHAnsi" w:hAnsiTheme="minorHAnsi" w:cstheme="minorHAnsi"/>
        </w:rPr>
        <w:t>Ethics</w:t>
      </w:r>
      <w:bookmarkEnd w:id="12"/>
    </w:p>
    <w:p w14:paraId="4079B7C8" w14:textId="77777777" w:rsidR="000B3729" w:rsidRPr="00407E0A" w:rsidRDefault="000B3729" w:rsidP="001E7F91">
      <w:pPr>
        <w:autoSpaceDE w:val="0"/>
        <w:autoSpaceDN w:val="0"/>
        <w:adjustRightInd w:val="0"/>
        <w:spacing w:after="0" w:line="240" w:lineRule="auto"/>
        <w:jc w:val="both"/>
        <w:rPr>
          <w:rFonts w:cstheme="minorHAnsi"/>
        </w:rPr>
      </w:pPr>
    </w:p>
    <w:p w14:paraId="188C5A3C" w14:textId="77777777" w:rsidR="009F207B" w:rsidRPr="00407E0A" w:rsidRDefault="000806EA" w:rsidP="001E7F91">
      <w:pPr>
        <w:pStyle w:val="CommentText"/>
        <w:jc w:val="both"/>
        <w:rPr>
          <w:rFonts w:cstheme="minorHAnsi"/>
          <w:sz w:val="22"/>
          <w:szCs w:val="22"/>
        </w:rPr>
      </w:pPr>
      <w:r w:rsidRPr="00407E0A">
        <w:rPr>
          <w:rFonts w:cstheme="minorHAnsi"/>
          <w:sz w:val="22"/>
          <w:szCs w:val="22"/>
        </w:rPr>
        <w:t xml:space="preserve">Standard research ethics will be adhered to during the monitoring and evaluation activities during the lifetime of this project. </w:t>
      </w:r>
      <w:r w:rsidR="00A40AF3" w:rsidRPr="00407E0A">
        <w:rPr>
          <w:rFonts w:cstheme="minorHAnsi"/>
          <w:sz w:val="22"/>
          <w:szCs w:val="22"/>
        </w:rPr>
        <w:t xml:space="preserve">In any research that deals with vulnerable or marginalized populations, it is imperative to pay close attention to the potential to do harm through asking questions or eliciting conversation. The research team will follow ethical guidelines as prescribed by the British Sociological Association. The team will be acutely aware of the need to obtain vocal informed consent from EVERY participant in the study; each participant will be told that his/her name will not be used in any project documents without their explicit permission; pseudonyms will be used in any narratives, and that we will give a unique ID to each participant, which will be linked to their names but those names will be kept separately in a password protected document. </w:t>
      </w:r>
      <w:r w:rsidR="00CC5F20">
        <w:rPr>
          <w:rFonts w:cstheme="minorHAnsi"/>
          <w:sz w:val="22"/>
          <w:szCs w:val="22"/>
        </w:rPr>
        <w:t xml:space="preserve">Where children are involved the questions will be tailored to ensure they are appropriate for children, by the Child Protection and Accountability Adviser reviewing all tools prior to testing. </w:t>
      </w:r>
      <w:r w:rsidR="00A40AF3" w:rsidRPr="00407E0A">
        <w:rPr>
          <w:rFonts w:cstheme="minorHAnsi"/>
          <w:sz w:val="22"/>
          <w:szCs w:val="22"/>
        </w:rPr>
        <w:t xml:space="preserve">The importance of us keeping track of their individual progress will be explained to them such that they understand its import and can give informed consent. </w:t>
      </w:r>
      <w:r w:rsidR="00E74868" w:rsidRPr="00407E0A">
        <w:rPr>
          <w:rFonts w:cstheme="minorHAnsi"/>
          <w:sz w:val="22"/>
          <w:szCs w:val="22"/>
        </w:rPr>
        <w:t>Other factors that will be taken into account include:</w:t>
      </w:r>
    </w:p>
    <w:p w14:paraId="5B6E7CD2" w14:textId="77777777" w:rsidR="00A40AF3" w:rsidRPr="00407E0A" w:rsidRDefault="00A40AF3" w:rsidP="001E7F91">
      <w:pPr>
        <w:pStyle w:val="ListParagraph"/>
        <w:numPr>
          <w:ilvl w:val="0"/>
          <w:numId w:val="5"/>
        </w:numPr>
        <w:jc w:val="both"/>
        <w:rPr>
          <w:rFonts w:asciiTheme="minorHAnsi" w:hAnsiTheme="minorHAnsi" w:cstheme="minorHAnsi"/>
          <w:sz w:val="22"/>
          <w:szCs w:val="22"/>
        </w:rPr>
      </w:pPr>
      <w:r w:rsidRPr="00407E0A">
        <w:rPr>
          <w:rFonts w:asciiTheme="minorHAnsi" w:hAnsiTheme="minorHAnsi" w:cstheme="minorHAnsi"/>
        </w:rPr>
        <w:t xml:space="preserve">If, at any point in a conversation, it appears that the participant no longer wants to speak, </w:t>
      </w:r>
      <w:r w:rsidRPr="00407E0A">
        <w:rPr>
          <w:rFonts w:asciiTheme="minorHAnsi" w:hAnsiTheme="minorHAnsi" w:cstheme="minorHAnsi"/>
          <w:sz w:val="22"/>
          <w:szCs w:val="22"/>
        </w:rPr>
        <w:t xml:space="preserve">then it is imperative that the researcher a) can identify this easily and b) stop the research immediately. The participant should never be coerced to take part in the first place or to ‘keep answering’ while taking part. </w:t>
      </w:r>
    </w:p>
    <w:p w14:paraId="38B77A01" w14:textId="77777777" w:rsidR="00A40AF3" w:rsidRPr="00407E0A" w:rsidRDefault="00A40AF3" w:rsidP="001E7F91">
      <w:pPr>
        <w:pStyle w:val="ListParagraph"/>
        <w:numPr>
          <w:ilvl w:val="0"/>
          <w:numId w:val="5"/>
        </w:numPr>
        <w:jc w:val="both"/>
        <w:rPr>
          <w:rFonts w:asciiTheme="minorHAnsi" w:hAnsiTheme="minorHAnsi" w:cstheme="minorHAnsi"/>
          <w:sz w:val="22"/>
          <w:szCs w:val="22"/>
        </w:rPr>
      </w:pPr>
      <w:r w:rsidRPr="00407E0A">
        <w:rPr>
          <w:rFonts w:asciiTheme="minorHAnsi" w:hAnsiTheme="minorHAnsi" w:cstheme="minorHAnsi"/>
          <w:sz w:val="22"/>
          <w:szCs w:val="22"/>
        </w:rPr>
        <w:t xml:space="preserve">Certain questions might deal with sensitive topics; therefore it is important that the researcher, while obtaining informed consent, explain the types of questions that will be asked on the survey, and assure the participant that a) his/her answers will remain totally anonymous (if it will be) and b) that he/she can choose to not answer a question if he/she chooses; c) he/she can stop the interview at any point without question. </w:t>
      </w:r>
    </w:p>
    <w:p w14:paraId="71D0398C" w14:textId="77777777" w:rsidR="00A40AF3" w:rsidRPr="00407E0A" w:rsidRDefault="00E74868" w:rsidP="001E7F91">
      <w:pPr>
        <w:pStyle w:val="ListParagraph"/>
        <w:numPr>
          <w:ilvl w:val="0"/>
          <w:numId w:val="5"/>
        </w:numPr>
        <w:jc w:val="both"/>
        <w:rPr>
          <w:rFonts w:asciiTheme="minorHAnsi" w:hAnsiTheme="minorHAnsi" w:cstheme="minorHAnsi"/>
          <w:sz w:val="22"/>
          <w:szCs w:val="22"/>
        </w:rPr>
      </w:pPr>
      <w:r w:rsidRPr="00407E0A">
        <w:rPr>
          <w:rFonts w:asciiTheme="minorHAnsi" w:hAnsiTheme="minorHAnsi" w:cstheme="minorHAnsi"/>
          <w:sz w:val="22"/>
          <w:szCs w:val="22"/>
          <w:lang w:val="en-GB"/>
        </w:rPr>
        <w:t>In light with the bullet above, i</w:t>
      </w:r>
      <w:r w:rsidR="00A40AF3" w:rsidRPr="00407E0A">
        <w:rPr>
          <w:rFonts w:asciiTheme="minorHAnsi" w:hAnsiTheme="minorHAnsi" w:cstheme="minorHAnsi"/>
          <w:sz w:val="22"/>
          <w:szCs w:val="22"/>
        </w:rPr>
        <w:t>t will also be important that only females</w:t>
      </w:r>
      <w:r w:rsidRPr="00407E0A">
        <w:rPr>
          <w:rFonts w:asciiTheme="minorHAnsi" w:hAnsiTheme="minorHAnsi" w:cstheme="minorHAnsi"/>
          <w:sz w:val="22"/>
          <w:szCs w:val="22"/>
        </w:rPr>
        <w:t xml:space="preserve"> (where feasible)</w:t>
      </w:r>
      <w:r w:rsidR="00A40AF3" w:rsidRPr="00407E0A">
        <w:rPr>
          <w:rFonts w:asciiTheme="minorHAnsi" w:hAnsiTheme="minorHAnsi" w:cstheme="minorHAnsi"/>
          <w:sz w:val="22"/>
          <w:szCs w:val="22"/>
        </w:rPr>
        <w:t xml:space="preserve"> conduct interviews with girls</w:t>
      </w:r>
      <w:r w:rsidRPr="00407E0A">
        <w:rPr>
          <w:rFonts w:asciiTheme="minorHAnsi" w:hAnsiTheme="minorHAnsi" w:cstheme="minorHAnsi"/>
          <w:sz w:val="22"/>
          <w:szCs w:val="22"/>
        </w:rPr>
        <w:t>, especially in cases where sensitive information is being discussed</w:t>
      </w:r>
      <w:r w:rsidR="00A40AF3" w:rsidRPr="00407E0A">
        <w:rPr>
          <w:rFonts w:asciiTheme="minorHAnsi" w:hAnsiTheme="minorHAnsi" w:cstheme="minorHAnsi"/>
          <w:sz w:val="22"/>
          <w:szCs w:val="22"/>
        </w:rPr>
        <w:t xml:space="preserve">. The team will consist of males and females who will conduct household questionnaires; however, for the interviews with girls, one or two females on the team will be conducting only interviews with girls which are much shorter; therefore, they can visit houses specifically for these interviews. </w:t>
      </w:r>
    </w:p>
    <w:p w14:paraId="5C3CB11C" w14:textId="77777777" w:rsidR="00A40AF3" w:rsidRPr="00407E0A" w:rsidRDefault="00A40AF3" w:rsidP="001E7F91">
      <w:pPr>
        <w:spacing w:after="0"/>
        <w:jc w:val="both"/>
        <w:rPr>
          <w:rFonts w:cstheme="minorHAnsi"/>
        </w:rPr>
      </w:pPr>
    </w:p>
    <w:p w14:paraId="1F6365C0" w14:textId="77777777" w:rsidR="00E74868" w:rsidRPr="00407E0A" w:rsidRDefault="00E14071" w:rsidP="001E7F91">
      <w:pPr>
        <w:spacing w:after="0"/>
        <w:jc w:val="both"/>
        <w:rPr>
          <w:rFonts w:cstheme="minorHAnsi"/>
          <w:b/>
          <w:bCs/>
          <w:color w:val="1F497D"/>
        </w:rPr>
      </w:pPr>
      <w:r w:rsidRPr="00407E0A">
        <w:rPr>
          <w:rFonts w:cstheme="minorHAnsi"/>
        </w:rPr>
        <w:t xml:space="preserve">External Consultant(s) must respect the rights and dignity of participants as well as comply with relevant ethical standards. During field work the Consultant(s) will follow Plan International Sierra Leone’s child protection guidelines. The Consultant(s) will be briefed on these before the assignment. </w:t>
      </w:r>
      <w:r w:rsidR="00E74868" w:rsidRPr="00407E0A">
        <w:rPr>
          <w:rFonts w:cstheme="minorHAnsi"/>
        </w:rPr>
        <w:t xml:space="preserve">It will also be important that the donor and fund manager </w:t>
      </w:r>
      <w:r w:rsidR="00A40AF3" w:rsidRPr="00407E0A">
        <w:rPr>
          <w:rFonts w:cstheme="minorHAnsi"/>
        </w:rPr>
        <w:t xml:space="preserve">uphold these ethics as a minimum standard when they are undertaking their own baseline in country. Since they will be </w:t>
      </w:r>
      <w:r w:rsidR="00A40AF3" w:rsidRPr="00407E0A">
        <w:rPr>
          <w:rFonts w:cstheme="minorHAnsi"/>
        </w:rPr>
        <w:lastRenderedPageBreak/>
        <w:t xml:space="preserve">considered a ‘project associate’ of Plan’s during this time, it will also be required that Plan’s Child Protection Policy, is signed by anyone visiting our project sites and communities for the purposes of this project. </w:t>
      </w:r>
      <w:r w:rsidRPr="00407E0A">
        <w:rPr>
          <w:rFonts w:cstheme="minorHAnsi"/>
        </w:rPr>
        <w:t xml:space="preserve"> </w:t>
      </w:r>
      <w:r w:rsidR="00E74868" w:rsidRPr="00407E0A">
        <w:rPr>
          <w:rFonts w:cstheme="minorHAnsi"/>
          <w:b/>
          <w:bCs/>
          <w:color w:val="1F497D"/>
        </w:rPr>
        <w:br w:type="page"/>
      </w:r>
    </w:p>
    <w:p w14:paraId="434343C7" w14:textId="77777777" w:rsidR="00475C74" w:rsidRPr="00407E0A" w:rsidRDefault="00475C74" w:rsidP="001E7F91">
      <w:pPr>
        <w:autoSpaceDE w:val="0"/>
        <w:autoSpaceDN w:val="0"/>
        <w:adjustRightInd w:val="0"/>
        <w:spacing w:after="0" w:line="240" w:lineRule="auto"/>
        <w:jc w:val="both"/>
        <w:rPr>
          <w:rFonts w:cstheme="minorHAnsi"/>
          <w:i/>
          <w:iCs/>
          <w:color w:val="1F497D"/>
        </w:rPr>
      </w:pPr>
      <w:bookmarkStart w:id="13" w:name="_Toc486002081"/>
      <w:r w:rsidRPr="00407E0A">
        <w:rPr>
          <w:rStyle w:val="Heading1Char"/>
          <w:rFonts w:asciiTheme="minorHAnsi" w:hAnsiTheme="minorHAnsi" w:cstheme="minorHAnsi"/>
        </w:rPr>
        <w:lastRenderedPageBreak/>
        <w:t>6. Sampling framework</w:t>
      </w:r>
      <w:bookmarkEnd w:id="13"/>
      <w:r w:rsidRPr="00407E0A">
        <w:rPr>
          <w:rFonts w:cstheme="minorHAnsi"/>
          <w:b/>
          <w:bCs/>
          <w:color w:val="1F497D"/>
        </w:rPr>
        <w:t xml:space="preserve"> </w:t>
      </w:r>
    </w:p>
    <w:p w14:paraId="1A459B0D" w14:textId="77777777" w:rsidR="002E6C6F" w:rsidRDefault="002E6C6F" w:rsidP="001E7F91">
      <w:pPr>
        <w:autoSpaceDE w:val="0"/>
        <w:autoSpaceDN w:val="0"/>
        <w:adjustRightInd w:val="0"/>
        <w:spacing w:after="0" w:line="240" w:lineRule="auto"/>
        <w:jc w:val="both"/>
        <w:rPr>
          <w:rFonts w:cstheme="minorHAnsi"/>
          <w:i/>
        </w:rPr>
      </w:pPr>
    </w:p>
    <w:p w14:paraId="79CFADB7" w14:textId="54C0E233" w:rsidR="00221EA1" w:rsidRDefault="00F15B3E" w:rsidP="001E7F91">
      <w:pPr>
        <w:jc w:val="both"/>
        <w:rPr>
          <w:rFonts w:eastAsiaTheme="majorEastAsia" w:cstheme="minorHAnsi"/>
        </w:rPr>
      </w:pPr>
      <w:r w:rsidRPr="00221EA1">
        <w:rPr>
          <w:rFonts w:eastAsiaTheme="majorEastAsia" w:cstheme="minorHAnsi"/>
          <w:b/>
          <w:i/>
        </w:rPr>
        <w:t>Important note:</w:t>
      </w:r>
      <w:r>
        <w:rPr>
          <w:rFonts w:eastAsiaTheme="majorEastAsia" w:cstheme="minorHAnsi"/>
        </w:rPr>
        <w:t xml:space="preserve"> The sample for the baseline was drawn from the re-verification data uploaded to the data </w:t>
      </w:r>
      <w:r w:rsidR="00065E3E">
        <w:rPr>
          <w:rFonts w:eastAsiaTheme="majorEastAsia" w:cstheme="minorHAnsi"/>
        </w:rPr>
        <w:t xml:space="preserve">collection </w:t>
      </w:r>
      <w:r>
        <w:rPr>
          <w:rFonts w:eastAsiaTheme="majorEastAsia" w:cstheme="minorHAnsi"/>
        </w:rPr>
        <w:t>system (</w:t>
      </w:r>
      <w:proofErr w:type="spellStart"/>
      <w:r>
        <w:rPr>
          <w:rFonts w:eastAsiaTheme="majorEastAsia" w:cstheme="minorHAnsi"/>
        </w:rPr>
        <w:t>Kobo</w:t>
      </w:r>
      <w:r w:rsidR="00BA0965">
        <w:rPr>
          <w:rFonts w:eastAsiaTheme="majorEastAsia" w:cstheme="minorHAnsi"/>
        </w:rPr>
        <w:t>C</w:t>
      </w:r>
      <w:r w:rsidR="00065E3E">
        <w:rPr>
          <w:rFonts w:eastAsiaTheme="majorEastAsia" w:cstheme="minorHAnsi"/>
        </w:rPr>
        <w:t>ollect</w:t>
      </w:r>
      <w:proofErr w:type="spellEnd"/>
      <w:r>
        <w:rPr>
          <w:rFonts w:eastAsiaTheme="majorEastAsia" w:cstheme="minorHAnsi"/>
        </w:rPr>
        <w:t>) as of 13</w:t>
      </w:r>
      <w:r w:rsidRPr="00F15B3E">
        <w:rPr>
          <w:rFonts w:eastAsiaTheme="majorEastAsia" w:cstheme="minorHAnsi"/>
          <w:vertAlign w:val="superscript"/>
        </w:rPr>
        <w:t>th</w:t>
      </w:r>
      <w:r>
        <w:rPr>
          <w:rFonts w:eastAsiaTheme="majorEastAsia" w:cstheme="minorHAnsi"/>
        </w:rPr>
        <w:t xml:space="preserve"> November 2017</w:t>
      </w:r>
      <w:r w:rsidR="00065E3E">
        <w:rPr>
          <w:rFonts w:eastAsiaTheme="majorEastAsia" w:cstheme="minorHAnsi"/>
        </w:rPr>
        <w:t>. There were a total</w:t>
      </w:r>
      <w:r>
        <w:rPr>
          <w:rFonts w:eastAsiaTheme="majorEastAsia" w:cstheme="minorHAnsi"/>
        </w:rPr>
        <w:t xml:space="preserve"> of 5585 beneficiaries</w:t>
      </w:r>
      <w:r w:rsidR="00065E3E">
        <w:rPr>
          <w:rFonts w:eastAsiaTheme="majorEastAsia" w:cstheme="minorHAnsi"/>
        </w:rPr>
        <w:t xml:space="preserve"> at this point</w:t>
      </w:r>
      <w:r>
        <w:rPr>
          <w:rFonts w:eastAsiaTheme="majorEastAsia" w:cstheme="minorHAnsi"/>
        </w:rPr>
        <w:t xml:space="preserve">. </w:t>
      </w:r>
      <w:r w:rsidR="00065E3E">
        <w:rPr>
          <w:rFonts w:eastAsiaTheme="majorEastAsia" w:cstheme="minorHAnsi"/>
        </w:rPr>
        <w:t xml:space="preserve">Re-verification continues to take place in our project as some beneficiaries are yet to return to </w:t>
      </w:r>
      <w:r w:rsidR="00286280">
        <w:rPr>
          <w:rFonts w:eastAsiaTheme="majorEastAsia" w:cstheme="minorHAnsi"/>
        </w:rPr>
        <w:t>school,</w:t>
      </w:r>
      <w:r w:rsidR="00065E3E">
        <w:rPr>
          <w:rFonts w:eastAsiaTheme="majorEastAsia" w:cstheme="minorHAnsi"/>
        </w:rPr>
        <w:t xml:space="preserve"> and will continue until the end of the 1</w:t>
      </w:r>
      <w:r w:rsidR="00065E3E" w:rsidRPr="00065E3E">
        <w:rPr>
          <w:rFonts w:eastAsiaTheme="majorEastAsia" w:cstheme="minorHAnsi"/>
          <w:vertAlign w:val="superscript"/>
        </w:rPr>
        <w:t>st</w:t>
      </w:r>
      <w:r w:rsidR="00065E3E">
        <w:rPr>
          <w:rFonts w:eastAsiaTheme="majorEastAsia" w:cstheme="minorHAnsi"/>
        </w:rPr>
        <w:t xml:space="preserve"> school term (mid-December 2017). W</w:t>
      </w:r>
      <w:r w:rsidR="00221EA1">
        <w:rPr>
          <w:rFonts w:eastAsiaTheme="majorEastAsia" w:cstheme="minorHAnsi"/>
        </w:rPr>
        <w:t xml:space="preserve">e expect to </w:t>
      </w:r>
      <w:r w:rsidR="00065E3E">
        <w:rPr>
          <w:rFonts w:eastAsiaTheme="majorEastAsia" w:cstheme="minorHAnsi"/>
        </w:rPr>
        <w:t>have a final re-verification list by early January 2018 which will be used for</w:t>
      </w:r>
      <w:r w:rsidR="00221EA1">
        <w:rPr>
          <w:rFonts w:eastAsiaTheme="majorEastAsia" w:cstheme="minorHAnsi"/>
        </w:rPr>
        <w:t xml:space="preserve"> the midline and </w:t>
      </w:r>
      <w:proofErr w:type="spellStart"/>
      <w:r w:rsidR="00221EA1">
        <w:rPr>
          <w:rFonts w:eastAsiaTheme="majorEastAsia" w:cstheme="minorHAnsi"/>
        </w:rPr>
        <w:t>endline</w:t>
      </w:r>
      <w:proofErr w:type="spellEnd"/>
      <w:r w:rsidR="00221EA1">
        <w:rPr>
          <w:rFonts w:eastAsiaTheme="majorEastAsia" w:cstheme="minorHAnsi"/>
        </w:rPr>
        <w:t xml:space="preserve"> evaluations. </w:t>
      </w:r>
      <w:r w:rsidR="00065E3E">
        <w:rPr>
          <w:rFonts w:eastAsiaTheme="majorEastAsia" w:cstheme="minorHAnsi"/>
        </w:rPr>
        <w:t>All the tables in this section and for the baseline have been based on the re-verification data outlined above. This MEL framework will also be updated once we have the final re-verification data.</w:t>
      </w:r>
    </w:p>
    <w:p w14:paraId="0050373A" w14:textId="77777777" w:rsidR="00221EA1" w:rsidRPr="00407E0A" w:rsidRDefault="00221EA1" w:rsidP="00221EA1">
      <w:pPr>
        <w:autoSpaceDE w:val="0"/>
        <w:autoSpaceDN w:val="0"/>
        <w:adjustRightInd w:val="0"/>
        <w:spacing w:after="0" w:line="240" w:lineRule="auto"/>
        <w:jc w:val="both"/>
        <w:rPr>
          <w:rFonts w:cstheme="minorHAnsi"/>
          <w:b/>
          <w:bCs/>
          <w:color w:val="000000"/>
        </w:rPr>
      </w:pPr>
      <w:bookmarkStart w:id="14" w:name="_Toc486002082"/>
      <w:r w:rsidRPr="00407E0A">
        <w:rPr>
          <w:rStyle w:val="Heading2Char"/>
          <w:rFonts w:asciiTheme="minorHAnsi" w:hAnsiTheme="minorHAnsi" w:cstheme="minorHAnsi"/>
        </w:rPr>
        <w:t>6.1 Target groups</w:t>
      </w:r>
      <w:bookmarkEnd w:id="14"/>
      <w:r w:rsidRPr="00407E0A">
        <w:rPr>
          <w:rFonts w:cstheme="minorHAnsi"/>
          <w:color w:val="1F497D"/>
        </w:rPr>
        <w:t xml:space="preserve"> </w:t>
      </w:r>
    </w:p>
    <w:p w14:paraId="20634CE4" w14:textId="77777777" w:rsidR="00221EA1" w:rsidRPr="00407E0A" w:rsidRDefault="00221EA1" w:rsidP="00221EA1">
      <w:pPr>
        <w:autoSpaceDE w:val="0"/>
        <w:autoSpaceDN w:val="0"/>
        <w:adjustRightInd w:val="0"/>
        <w:spacing w:after="0" w:line="240" w:lineRule="auto"/>
        <w:jc w:val="both"/>
        <w:rPr>
          <w:rFonts w:cstheme="minorHAnsi"/>
          <w:color w:val="1F497D"/>
        </w:rPr>
      </w:pPr>
    </w:p>
    <w:p w14:paraId="1C898FBD" w14:textId="1FE96813" w:rsidR="00221EA1" w:rsidRDefault="00221EA1" w:rsidP="00221EA1">
      <w:pPr>
        <w:jc w:val="both"/>
        <w:rPr>
          <w:rFonts w:cstheme="minorHAnsi"/>
        </w:rPr>
      </w:pPr>
      <w:r w:rsidRPr="00407E0A">
        <w:rPr>
          <w:rFonts w:cstheme="minorHAnsi"/>
        </w:rPr>
        <w:t>The GATE-GEC project will continue to support the cohort of beneficiaries identified in the GEC-1 project. This involves disadvantaged and marginalised girls</w:t>
      </w:r>
      <w:r>
        <w:rPr>
          <w:rFonts w:cstheme="minorHAnsi"/>
        </w:rPr>
        <w:t xml:space="preserve"> (these girls are from the remotest and most rural parts of the districts)</w:t>
      </w:r>
      <w:r w:rsidRPr="00407E0A">
        <w:rPr>
          <w:rFonts w:cstheme="minorHAnsi"/>
        </w:rPr>
        <w:t xml:space="preserve"> and children with disabilities</w:t>
      </w:r>
      <w:r>
        <w:rPr>
          <w:rFonts w:cstheme="minorHAnsi"/>
        </w:rPr>
        <w:t xml:space="preserve"> (with varying types of disabilities as outlined by the Washington group survey)</w:t>
      </w:r>
      <w:r w:rsidRPr="00407E0A">
        <w:rPr>
          <w:rFonts w:cstheme="minorHAnsi"/>
        </w:rPr>
        <w:t xml:space="preserve"> in </w:t>
      </w:r>
      <w:r w:rsidR="001130B9">
        <w:rPr>
          <w:rFonts w:cstheme="minorHAnsi"/>
        </w:rPr>
        <w:t>approx. 240</w:t>
      </w:r>
      <w:r>
        <w:rPr>
          <w:rStyle w:val="FootnoteReference"/>
          <w:rFonts w:cstheme="minorHAnsi"/>
        </w:rPr>
        <w:footnoteReference w:id="13"/>
      </w:r>
      <w:r w:rsidRPr="00407E0A">
        <w:rPr>
          <w:rFonts w:cstheme="minorHAnsi"/>
        </w:rPr>
        <w:t xml:space="preserve"> primary schools (PS) and </w:t>
      </w:r>
      <w:r w:rsidR="001130B9">
        <w:rPr>
          <w:rFonts w:cstheme="minorHAnsi"/>
        </w:rPr>
        <w:t xml:space="preserve">187 </w:t>
      </w:r>
      <w:r w:rsidRPr="00407E0A">
        <w:rPr>
          <w:rFonts w:cstheme="minorHAnsi"/>
        </w:rPr>
        <w:t xml:space="preserve">junior secondary schools (JSS) in </w:t>
      </w:r>
      <w:proofErr w:type="spellStart"/>
      <w:r w:rsidRPr="00407E0A">
        <w:rPr>
          <w:rFonts w:cstheme="minorHAnsi"/>
        </w:rPr>
        <w:t>K</w:t>
      </w:r>
      <w:r>
        <w:rPr>
          <w:rFonts w:cstheme="minorHAnsi"/>
        </w:rPr>
        <w:t>ailahun</w:t>
      </w:r>
      <w:proofErr w:type="spellEnd"/>
      <w:r>
        <w:rPr>
          <w:rFonts w:cstheme="minorHAnsi"/>
        </w:rPr>
        <w:t xml:space="preserve">, </w:t>
      </w:r>
      <w:proofErr w:type="spellStart"/>
      <w:r>
        <w:rPr>
          <w:rFonts w:cstheme="minorHAnsi"/>
        </w:rPr>
        <w:t>Kenema</w:t>
      </w:r>
      <w:proofErr w:type="spellEnd"/>
      <w:r>
        <w:rPr>
          <w:rFonts w:cstheme="minorHAnsi"/>
        </w:rPr>
        <w:t xml:space="preserve">, </w:t>
      </w:r>
      <w:proofErr w:type="spellStart"/>
      <w:r>
        <w:rPr>
          <w:rFonts w:cstheme="minorHAnsi"/>
        </w:rPr>
        <w:t>Kono</w:t>
      </w:r>
      <w:proofErr w:type="spellEnd"/>
      <w:r>
        <w:rPr>
          <w:rFonts w:cstheme="minorHAnsi"/>
        </w:rPr>
        <w:t xml:space="preserve">, </w:t>
      </w:r>
      <w:proofErr w:type="spellStart"/>
      <w:r>
        <w:rPr>
          <w:rFonts w:cstheme="minorHAnsi"/>
        </w:rPr>
        <w:t>Moyamba</w:t>
      </w:r>
      <w:proofErr w:type="spellEnd"/>
      <w:r>
        <w:rPr>
          <w:rFonts w:cstheme="minorHAnsi"/>
        </w:rPr>
        <w:t xml:space="preserve">, </w:t>
      </w:r>
      <w:r w:rsidRPr="00407E0A">
        <w:rPr>
          <w:rFonts w:cstheme="minorHAnsi"/>
        </w:rPr>
        <w:t xml:space="preserve">Port </w:t>
      </w:r>
      <w:proofErr w:type="spellStart"/>
      <w:r w:rsidRPr="00407E0A">
        <w:rPr>
          <w:rFonts w:cstheme="minorHAnsi"/>
        </w:rPr>
        <w:t>Loko</w:t>
      </w:r>
      <w:proofErr w:type="spellEnd"/>
      <w:r>
        <w:rPr>
          <w:rFonts w:cstheme="minorHAnsi"/>
        </w:rPr>
        <w:t xml:space="preserve"> and </w:t>
      </w:r>
      <w:proofErr w:type="spellStart"/>
      <w:r>
        <w:rPr>
          <w:rFonts w:cstheme="minorHAnsi"/>
        </w:rPr>
        <w:t>Karene</w:t>
      </w:r>
      <w:proofErr w:type="spellEnd"/>
      <w:r w:rsidRPr="00407E0A">
        <w:rPr>
          <w:rFonts w:cstheme="minorHAnsi"/>
        </w:rPr>
        <w:t xml:space="preserve"> districts of Sierra Leone.</w:t>
      </w:r>
      <w:r>
        <w:rPr>
          <w:rFonts w:cstheme="minorHAnsi"/>
        </w:rPr>
        <w:t xml:space="preserve"> </w:t>
      </w:r>
      <w:r w:rsidRPr="00407E0A">
        <w:rPr>
          <w:rFonts w:cstheme="minorHAnsi"/>
        </w:rPr>
        <w:t xml:space="preserve">The table below outlines the number of girls and children with disabilities </w:t>
      </w:r>
      <w:r w:rsidR="00FE08DD">
        <w:rPr>
          <w:rFonts w:cstheme="minorHAnsi"/>
        </w:rPr>
        <w:t xml:space="preserve">enrolled and re-verified as part of the 2017 re-verification process. </w:t>
      </w:r>
    </w:p>
    <w:p w14:paraId="38155E04" w14:textId="5CED72B6" w:rsidR="00221EA1" w:rsidRPr="001767C1" w:rsidRDefault="001130B9" w:rsidP="00221EA1">
      <w:pPr>
        <w:jc w:val="both"/>
        <w:rPr>
          <w:rFonts w:cstheme="minorHAnsi"/>
          <w:i/>
        </w:rPr>
      </w:pPr>
      <w:r>
        <w:rPr>
          <w:rFonts w:cstheme="minorHAnsi"/>
          <w:i/>
        </w:rPr>
        <w:t>Table 6: Breakdown of the GATE GEC</w:t>
      </w:r>
      <w:r w:rsidR="00221EA1" w:rsidRPr="001767C1">
        <w:rPr>
          <w:rFonts w:cstheme="minorHAnsi"/>
          <w:i/>
        </w:rPr>
        <w:t xml:space="preserve"> cohort</w:t>
      </w:r>
      <w:r>
        <w:rPr>
          <w:rFonts w:cstheme="minorHAnsi"/>
          <w:i/>
        </w:rPr>
        <w:t xml:space="preserve"> </w:t>
      </w:r>
    </w:p>
    <w:tbl>
      <w:tblPr>
        <w:tblStyle w:val="TableGrid"/>
        <w:tblW w:w="10173" w:type="dxa"/>
        <w:tblLook w:val="04A0" w:firstRow="1" w:lastRow="0" w:firstColumn="1" w:lastColumn="0" w:noHBand="0" w:noVBand="1"/>
      </w:tblPr>
      <w:tblGrid>
        <w:gridCol w:w="1526"/>
        <w:gridCol w:w="1420"/>
        <w:gridCol w:w="1560"/>
        <w:gridCol w:w="5667"/>
      </w:tblGrid>
      <w:tr w:rsidR="00221EA1" w:rsidRPr="00407E0A" w14:paraId="6E089577" w14:textId="77777777" w:rsidTr="00221EA1">
        <w:tc>
          <w:tcPr>
            <w:tcW w:w="1526" w:type="dxa"/>
            <w:shd w:val="clear" w:color="auto" w:fill="548DD4" w:themeFill="text2" w:themeFillTint="99"/>
            <w:vAlign w:val="center"/>
          </w:tcPr>
          <w:p w14:paraId="26C49420" w14:textId="77777777" w:rsidR="00221EA1" w:rsidRPr="00247B03" w:rsidRDefault="00221EA1" w:rsidP="00221EA1">
            <w:pPr>
              <w:keepNext/>
              <w:keepLines/>
              <w:autoSpaceDE w:val="0"/>
              <w:autoSpaceDN w:val="0"/>
              <w:adjustRightInd w:val="0"/>
              <w:ind w:left="96" w:right="24"/>
              <w:jc w:val="both"/>
              <w:rPr>
                <w:rFonts w:cstheme="minorHAnsi"/>
                <w:bCs/>
                <w:sz w:val="20"/>
                <w:szCs w:val="20"/>
              </w:rPr>
            </w:pPr>
            <w:r w:rsidRPr="00247B03">
              <w:rPr>
                <w:rFonts w:cstheme="minorHAnsi"/>
                <w:bCs/>
                <w:sz w:val="20"/>
                <w:szCs w:val="20"/>
              </w:rPr>
              <w:t>Marginalised sub-group</w:t>
            </w:r>
          </w:p>
        </w:tc>
        <w:tc>
          <w:tcPr>
            <w:tcW w:w="1417" w:type="dxa"/>
            <w:shd w:val="clear" w:color="auto" w:fill="548DD4" w:themeFill="text2" w:themeFillTint="99"/>
            <w:vAlign w:val="center"/>
          </w:tcPr>
          <w:p w14:paraId="5E734CD7" w14:textId="77777777" w:rsidR="00221EA1" w:rsidRPr="00247B03" w:rsidRDefault="00221EA1" w:rsidP="00221EA1">
            <w:pPr>
              <w:keepNext/>
              <w:keepLines/>
              <w:autoSpaceDE w:val="0"/>
              <w:autoSpaceDN w:val="0"/>
              <w:adjustRightInd w:val="0"/>
              <w:ind w:left="96" w:right="24"/>
              <w:jc w:val="both"/>
              <w:rPr>
                <w:rFonts w:cstheme="minorHAnsi"/>
                <w:bCs/>
                <w:sz w:val="20"/>
                <w:szCs w:val="20"/>
              </w:rPr>
            </w:pPr>
            <w:r w:rsidRPr="00247B03">
              <w:rPr>
                <w:rFonts w:cstheme="minorHAnsi"/>
                <w:bCs/>
                <w:sz w:val="20"/>
                <w:szCs w:val="20"/>
              </w:rPr>
              <w:t># GEC girls beneficiaries targeted through project interventions</w:t>
            </w:r>
          </w:p>
        </w:tc>
        <w:tc>
          <w:tcPr>
            <w:tcW w:w="1560" w:type="dxa"/>
            <w:shd w:val="clear" w:color="auto" w:fill="548DD4" w:themeFill="text2" w:themeFillTint="99"/>
            <w:vAlign w:val="center"/>
          </w:tcPr>
          <w:p w14:paraId="0857BD4F" w14:textId="77777777" w:rsidR="00221EA1" w:rsidRPr="00247B03" w:rsidRDefault="00221EA1" w:rsidP="00221EA1">
            <w:pPr>
              <w:keepNext/>
              <w:keepLines/>
              <w:autoSpaceDE w:val="0"/>
              <w:autoSpaceDN w:val="0"/>
              <w:adjustRightInd w:val="0"/>
              <w:ind w:left="96" w:right="24"/>
              <w:jc w:val="both"/>
              <w:rPr>
                <w:rFonts w:cstheme="minorHAnsi"/>
                <w:bCs/>
                <w:sz w:val="20"/>
                <w:szCs w:val="20"/>
              </w:rPr>
            </w:pPr>
            <w:r w:rsidRPr="00247B03">
              <w:rPr>
                <w:rFonts w:cstheme="minorHAnsi"/>
                <w:bCs/>
                <w:sz w:val="20"/>
                <w:szCs w:val="20"/>
              </w:rPr>
              <w:t># boys reached through project interventions</w:t>
            </w:r>
          </w:p>
        </w:tc>
        <w:tc>
          <w:tcPr>
            <w:tcW w:w="5670" w:type="dxa"/>
            <w:shd w:val="clear" w:color="auto" w:fill="548DD4" w:themeFill="text2" w:themeFillTint="99"/>
            <w:vAlign w:val="center"/>
          </w:tcPr>
          <w:p w14:paraId="29063413" w14:textId="77777777" w:rsidR="00221EA1" w:rsidRPr="00247B03" w:rsidRDefault="00221EA1" w:rsidP="00221EA1">
            <w:pPr>
              <w:keepNext/>
              <w:keepLines/>
              <w:autoSpaceDE w:val="0"/>
              <w:autoSpaceDN w:val="0"/>
              <w:adjustRightInd w:val="0"/>
              <w:ind w:left="96" w:right="24"/>
              <w:jc w:val="both"/>
              <w:rPr>
                <w:rFonts w:cstheme="minorHAnsi"/>
                <w:bCs/>
                <w:sz w:val="20"/>
                <w:szCs w:val="20"/>
              </w:rPr>
            </w:pPr>
            <w:r w:rsidRPr="00247B03">
              <w:rPr>
                <w:rFonts w:cstheme="minorHAnsi"/>
                <w:bCs/>
                <w:sz w:val="20"/>
                <w:szCs w:val="20"/>
              </w:rPr>
              <w:t>Description of group needs and proposed activities that cater specifically to these needs</w:t>
            </w:r>
          </w:p>
        </w:tc>
      </w:tr>
      <w:tr w:rsidR="00221EA1" w:rsidRPr="00407E0A" w14:paraId="71A8E9B2" w14:textId="77777777" w:rsidTr="00221EA1">
        <w:tc>
          <w:tcPr>
            <w:tcW w:w="1526" w:type="dxa"/>
          </w:tcPr>
          <w:p w14:paraId="5A5AEAE4" w14:textId="77777777" w:rsidR="00221EA1" w:rsidRPr="00247B03" w:rsidRDefault="00221EA1" w:rsidP="00221EA1">
            <w:pPr>
              <w:autoSpaceDE w:val="0"/>
              <w:autoSpaceDN w:val="0"/>
              <w:adjustRightInd w:val="0"/>
              <w:jc w:val="both"/>
              <w:rPr>
                <w:rFonts w:cstheme="minorHAnsi"/>
                <w:sz w:val="20"/>
                <w:szCs w:val="20"/>
              </w:rPr>
            </w:pPr>
            <w:r w:rsidRPr="00247B03">
              <w:rPr>
                <w:rFonts w:cstheme="minorHAnsi"/>
                <w:b/>
                <w:bCs/>
                <w:sz w:val="20"/>
                <w:szCs w:val="20"/>
              </w:rPr>
              <w:t>Marginalised girls in rural/remote locations</w:t>
            </w:r>
          </w:p>
        </w:tc>
        <w:tc>
          <w:tcPr>
            <w:tcW w:w="1417" w:type="dxa"/>
          </w:tcPr>
          <w:p w14:paraId="6CF225FC" w14:textId="268F278F" w:rsidR="00221EA1" w:rsidRPr="00247B03" w:rsidRDefault="00FE08DD" w:rsidP="00221EA1">
            <w:pPr>
              <w:autoSpaceDE w:val="0"/>
              <w:autoSpaceDN w:val="0"/>
              <w:adjustRightInd w:val="0"/>
              <w:jc w:val="both"/>
              <w:rPr>
                <w:rFonts w:cstheme="minorHAnsi"/>
                <w:sz w:val="20"/>
                <w:szCs w:val="20"/>
              </w:rPr>
            </w:pPr>
            <w:r w:rsidRPr="00247B03">
              <w:rPr>
                <w:rFonts w:cstheme="minorHAnsi"/>
                <w:sz w:val="20"/>
                <w:szCs w:val="20"/>
              </w:rPr>
              <w:t>4104</w:t>
            </w:r>
          </w:p>
        </w:tc>
        <w:tc>
          <w:tcPr>
            <w:tcW w:w="1560" w:type="dxa"/>
          </w:tcPr>
          <w:p w14:paraId="20A829BD" w14:textId="77777777" w:rsidR="00221EA1" w:rsidRPr="00247B03" w:rsidRDefault="00221EA1" w:rsidP="00221EA1">
            <w:pPr>
              <w:autoSpaceDE w:val="0"/>
              <w:autoSpaceDN w:val="0"/>
              <w:adjustRightInd w:val="0"/>
              <w:jc w:val="both"/>
              <w:rPr>
                <w:rFonts w:cstheme="minorHAnsi"/>
                <w:sz w:val="20"/>
                <w:szCs w:val="20"/>
              </w:rPr>
            </w:pPr>
            <w:r w:rsidRPr="00247B03">
              <w:rPr>
                <w:rFonts w:cstheme="minorHAnsi"/>
                <w:sz w:val="20"/>
                <w:szCs w:val="20"/>
              </w:rPr>
              <w:t>N/A</w:t>
            </w:r>
          </w:p>
        </w:tc>
        <w:tc>
          <w:tcPr>
            <w:tcW w:w="5670" w:type="dxa"/>
          </w:tcPr>
          <w:p w14:paraId="6E55EE6E" w14:textId="60B64AF3" w:rsidR="00221EA1" w:rsidRPr="00247B03" w:rsidRDefault="00221EA1" w:rsidP="00221EA1">
            <w:pPr>
              <w:autoSpaceDE w:val="0"/>
              <w:autoSpaceDN w:val="0"/>
              <w:adjustRightInd w:val="0"/>
              <w:jc w:val="both"/>
              <w:rPr>
                <w:rFonts w:cstheme="minorHAnsi"/>
                <w:sz w:val="20"/>
                <w:szCs w:val="20"/>
              </w:rPr>
            </w:pPr>
            <w:r w:rsidRPr="00247B03">
              <w:rPr>
                <w:rFonts w:cstheme="minorHAnsi"/>
                <w:bCs/>
                <w:sz w:val="20"/>
                <w:szCs w:val="20"/>
              </w:rPr>
              <w:t xml:space="preserve">This sub-group will have access to all the interventions offered by the GATE GEC programme including receiving bursaries, attending study groups, a sample of this group’s parents will be a part </w:t>
            </w:r>
            <w:r w:rsidR="00247B03" w:rsidRPr="00247B03">
              <w:rPr>
                <w:rFonts w:cstheme="minorHAnsi"/>
                <w:bCs/>
                <w:sz w:val="20"/>
                <w:szCs w:val="20"/>
              </w:rPr>
              <w:t>of the</w:t>
            </w:r>
            <w:r w:rsidRPr="00247B03">
              <w:rPr>
                <w:rFonts w:cstheme="minorHAnsi"/>
                <w:bCs/>
                <w:sz w:val="20"/>
                <w:szCs w:val="20"/>
              </w:rPr>
              <w:t xml:space="preserve"> VSLA groups (a new intervention). We will work in rural areas and every intervention has been designed with this in mind. For example the timings of study groups allow for the fact that children will have to walk some way home after they have finished so do not run too late. Similarly, the bursary distribution takes up significant time due to the distance between schools and therefore care is being taken to learn from the delays during the first GEC to leave adequate time for this programme’s distribution. </w:t>
            </w:r>
          </w:p>
        </w:tc>
      </w:tr>
      <w:tr w:rsidR="00221EA1" w:rsidRPr="00407E0A" w14:paraId="4BA2C6D1" w14:textId="77777777" w:rsidTr="00221EA1">
        <w:tc>
          <w:tcPr>
            <w:tcW w:w="1526" w:type="dxa"/>
          </w:tcPr>
          <w:p w14:paraId="781A358A" w14:textId="77777777" w:rsidR="00221EA1" w:rsidRPr="00247B03" w:rsidRDefault="00221EA1" w:rsidP="00221EA1">
            <w:pPr>
              <w:autoSpaceDE w:val="0"/>
              <w:autoSpaceDN w:val="0"/>
              <w:adjustRightInd w:val="0"/>
              <w:jc w:val="both"/>
              <w:rPr>
                <w:rFonts w:cstheme="minorHAnsi"/>
                <w:sz w:val="20"/>
                <w:szCs w:val="20"/>
              </w:rPr>
            </w:pPr>
            <w:r w:rsidRPr="00247B03">
              <w:rPr>
                <w:rFonts w:cstheme="minorHAnsi"/>
                <w:b/>
                <w:bCs/>
                <w:sz w:val="20"/>
                <w:szCs w:val="20"/>
              </w:rPr>
              <w:t xml:space="preserve">Children with disabilities </w:t>
            </w:r>
            <w:r w:rsidRPr="00247B03">
              <w:rPr>
                <w:rFonts w:cstheme="minorHAnsi"/>
                <w:bCs/>
                <w:sz w:val="20"/>
                <w:szCs w:val="20"/>
              </w:rPr>
              <w:t>(see breakdown of types of disabilities in table 9)</w:t>
            </w:r>
            <w:r w:rsidRPr="00247B03">
              <w:rPr>
                <w:rFonts w:cstheme="minorHAnsi"/>
                <w:b/>
                <w:bCs/>
                <w:i/>
                <w:sz w:val="20"/>
                <w:szCs w:val="20"/>
              </w:rPr>
              <w:t xml:space="preserve">  </w:t>
            </w:r>
          </w:p>
        </w:tc>
        <w:tc>
          <w:tcPr>
            <w:tcW w:w="1417" w:type="dxa"/>
            <w:vAlign w:val="center"/>
          </w:tcPr>
          <w:p w14:paraId="2084F448" w14:textId="505EB36F" w:rsidR="00221EA1" w:rsidRPr="00247B03" w:rsidRDefault="001130B9" w:rsidP="00221EA1">
            <w:pPr>
              <w:keepNext/>
              <w:keepLines/>
              <w:autoSpaceDE w:val="0"/>
              <w:autoSpaceDN w:val="0"/>
              <w:adjustRightInd w:val="0"/>
              <w:ind w:left="96" w:right="24"/>
              <w:jc w:val="both"/>
              <w:rPr>
                <w:rFonts w:cstheme="minorHAnsi"/>
                <w:bCs/>
                <w:sz w:val="20"/>
                <w:szCs w:val="20"/>
              </w:rPr>
            </w:pPr>
            <w:r w:rsidRPr="00247B03">
              <w:rPr>
                <w:rFonts w:cstheme="minorHAnsi"/>
                <w:bCs/>
                <w:sz w:val="20"/>
                <w:szCs w:val="20"/>
              </w:rPr>
              <w:t>726</w:t>
            </w:r>
          </w:p>
        </w:tc>
        <w:tc>
          <w:tcPr>
            <w:tcW w:w="1560" w:type="dxa"/>
            <w:vAlign w:val="center"/>
          </w:tcPr>
          <w:p w14:paraId="279C3F75" w14:textId="6E340EF7" w:rsidR="00221EA1" w:rsidRPr="00247B03" w:rsidRDefault="001130B9" w:rsidP="00221EA1">
            <w:pPr>
              <w:keepNext/>
              <w:keepLines/>
              <w:autoSpaceDE w:val="0"/>
              <w:autoSpaceDN w:val="0"/>
              <w:adjustRightInd w:val="0"/>
              <w:ind w:left="96" w:right="24"/>
              <w:jc w:val="both"/>
              <w:rPr>
                <w:rFonts w:cstheme="minorHAnsi"/>
                <w:bCs/>
                <w:sz w:val="20"/>
                <w:szCs w:val="20"/>
              </w:rPr>
            </w:pPr>
            <w:r w:rsidRPr="00247B03">
              <w:rPr>
                <w:rFonts w:cstheme="minorHAnsi"/>
                <w:bCs/>
                <w:sz w:val="20"/>
                <w:szCs w:val="20"/>
              </w:rPr>
              <w:t xml:space="preserve">755 </w:t>
            </w:r>
          </w:p>
        </w:tc>
        <w:tc>
          <w:tcPr>
            <w:tcW w:w="5670" w:type="dxa"/>
            <w:vAlign w:val="center"/>
          </w:tcPr>
          <w:p w14:paraId="303B220E" w14:textId="77777777" w:rsidR="00221EA1" w:rsidRPr="00247B03" w:rsidRDefault="00221EA1" w:rsidP="00221EA1">
            <w:pPr>
              <w:keepNext/>
              <w:keepLines/>
              <w:autoSpaceDE w:val="0"/>
              <w:autoSpaceDN w:val="0"/>
              <w:adjustRightInd w:val="0"/>
              <w:ind w:right="24"/>
              <w:jc w:val="both"/>
              <w:rPr>
                <w:rFonts w:cstheme="minorHAnsi"/>
                <w:bCs/>
                <w:sz w:val="20"/>
                <w:szCs w:val="20"/>
              </w:rPr>
            </w:pPr>
            <w:r w:rsidRPr="00247B03">
              <w:rPr>
                <w:rFonts w:cstheme="minorHAnsi"/>
                <w:sz w:val="20"/>
                <w:szCs w:val="20"/>
              </w:rPr>
              <w:t>The project also supports children with disabilities through the interventions outlined above (bursaries, study groups, VSLAs), as well as additional interventions as identified through our valued consortium partner, Handicap International</w:t>
            </w:r>
            <w:r w:rsidRPr="00247B03">
              <w:rPr>
                <w:rFonts w:cstheme="minorHAnsi"/>
                <w:bCs/>
                <w:sz w:val="20"/>
                <w:szCs w:val="20"/>
              </w:rPr>
              <w:t xml:space="preserve">. </w:t>
            </w:r>
          </w:p>
          <w:p w14:paraId="67962F8D" w14:textId="77777777" w:rsidR="00221EA1" w:rsidRPr="00247B03" w:rsidRDefault="00221EA1" w:rsidP="00221EA1">
            <w:pPr>
              <w:keepNext/>
              <w:keepLines/>
              <w:autoSpaceDE w:val="0"/>
              <w:autoSpaceDN w:val="0"/>
              <w:adjustRightInd w:val="0"/>
              <w:ind w:right="24"/>
              <w:jc w:val="both"/>
              <w:rPr>
                <w:rFonts w:cstheme="minorHAnsi"/>
                <w:bCs/>
                <w:sz w:val="20"/>
                <w:szCs w:val="20"/>
              </w:rPr>
            </w:pPr>
          </w:p>
          <w:p w14:paraId="07AB2478" w14:textId="77777777" w:rsidR="00221EA1" w:rsidRPr="00247B03" w:rsidRDefault="00221EA1" w:rsidP="00221EA1">
            <w:pPr>
              <w:keepNext/>
              <w:keepLines/>
              <w:autoSpaceDE w:val="0"/>
              <w:autoSpaceDN w:val="0"/>
              <w:adjustRightInd w:val="0"/>
              <w:ind w:right="24"/>
              <w:jc w:val="both"/>
              <w:rPr>
                <w:rFonts w:cstheme="minorHAnsi"/>
                <w:bCs/>
                <w:sz w:val="20"/>
                <w:szCs w:val="20"/>
              </w:rPr>
            </w:pPr>
            <w:r w:rsidRPr="00247B03">
              <w:rPr>
                <w:rFonts w:cstheme="minorHAnsi"/>
                <w:bCs/>
                <w:sz w:val="20"/>
                <w:szCs w:val="20"/>
              </w:rPr>
              <w:t xml:space="preserve">Children with disabilities are given access to proven inclusive education interventions that have been successful during the first GEC. The Inclusive Education component addresses inclusion mainstreaming and disability specific needs including community awareness (stigma and attitudinal barriers), informal parental / caregiver guidance through Community Based Rehabilitation </w:t>
            </w:r>
            <w:r w:rsidRPr="00247B03">
              <w:rPr>
                <w:rFonts w:cstheme="minorHAnsi"/>
                <w:bCs/>
                <w:sz w:val="20"/>
                <w:szCs w:val="20"/>
              </w:rPr>
              <w:lastRenderedPageBreak/>
              <w:t>Volunteers; assistive devices and school adaptation (environmental barriers); teacher capacity and learning aids (institutional barriers)</w:t>
            </w:r>
          </w:p>
        </w:tc>
      </w:tr>
      <w:tr w:rsidR="00221EA1" w:rsidRPr="00407E0A" w14:paraId="3680D5FE" w14:textId="77777777" w:rsidTr="00221EA1">
        <w:tc>
          <w:tcPr>
            <w:tcW w:w="1526" w:type="dxa"/>
            <w:vAlign w:val="center"/>
          </w:tcPr>
          <w:p w14:paraId="3EB214BF" w14:textId="77777777" w:rsidR="00221EA1" w:rsidRPr="00247B03" w:rsidRDefault="00221EA1" w:rsidP="00221EA1">
            <w:pPr>
              <w:keepNext/>
              <w:keepLines/>
              <w:autoSpaceDE w:val="0"/>
              <w:autoSpaceDN w:val="0"/>
              <w:adjustRightInd w:val="0"/>
              <w:ind w:left="96" w:right="24"/>
              <w:jc w:val="both"/>
              <w:rPr>
                <w:rFonts w:cstheme="minorHAnsi"/>
                <w:b/>
                <w:bCs/>
                <w:sz w:val="20"/>
                <w:szCs w:val="20"/>
              </w:rPr>
            </w:pPr>
            <w:r w:rsidRPr="00247B03">
              <w:rPr>
                <w:rFonts w:cstheme="minorHAnsi"/>
                <w:b/>
                <w:bCs/>
                <w:sz w:val="20"/>
                <w:szCs w:val="20"/>
              </w:rPr>
              <w:lastRenderedPageBreak/>
              <w:t>Total</w:t>
            </w:r>
          </w:p>
        </w:tc>
        <w:tc>
          <w:tcPr>
            <w:tcW w:w="1417" w:type="dxa"/>
            <w:vAlign w:val="center"/>
          </w:tcPr>
          <w:p w14:paraId="50D2AE8A" w14:textId="764B98E7" w:rsidR="00221EA1" w:rsidRPr="00247B03" w:rsidRDefault="00FE08DD" w:rsidP="00221EA1">
            <w:pPr>
              <w:keepNext/>
              <w:keepLines/>
              <w:autoSpaceDE w:val="0"/>
              <w:autoSpaceDN w:val="0"/>
              <w:adjustRightInd w:val="0"/>
              <w:ind w:left="96" w:right="24"/>
              <w:jc w:val="both"/>
              <w:rPr>
                <w:rFonts w:cstheme="minorHAnsi"/>
                <w:b/>
                <w:bCs/>
                <w:sz w:val="20"/>
                <w:szCs w:val="20"/>
              </w:rPr>
            </w:pPr>
            <w:r w:rsidRPr="00247B03">
              <w:rPr>
                <w:rFonts w:cstheme="minorHAnsi"/>
                <w:b/>
                <w:bCs/>
                <w:sz w:val="20"/>
                <w:szCs w:val="20"/>
              </w:rPr>
              <w:t>4830</w:t>
            </w:r>
          </w:p>
        </w:tc>
        <w:tc>
          <w:tcPr>
            <w:tcW w:w="1560" w:type="dxa"/>
            <w:vAlign w:val="center"/>
          </w:tcPr>
          <w:p w14:paraId="3D7EC517" w14:textId="542BF1B2" w:rsidR="00221EA1" w:rsidRPr="00247B03" w:rsidRDefault="00FE08DD" w:rsidP="00221EA1">
            <w:pPr>
              <w:keepNext/>
              <w:keepLines/>
              <w:autoSpaceDE w:val="0"/>
              <w:autoSpaceDN w:val="0"/>
              <w:adjustRightInd w:val="0"/>
              <w:ind w:left="96" w:right="24"/>
              <w:jc w:val="both"/>
              <w:rPr>
                <w:rFonts w:cstheme="minorHAnsi"/>
                <w:b/>
                <w:bCs/>
                <w:sz w:val="20"/>
                <w:szCs w:val="20"/>
              </w:rPr>
            </w:pPr>
            <w:r w:rsidRPr="00247B03">
              <w:rPr>
                <w:rFonts w:cstheme="minorHAnsi"/>
                <w:b/>
                <w:bCs/>
                <w:sz w:val="20"/>
                <w:szCs w:val="20"/>
              </w:rPr>
              <w:t>755</w:t>
            </w:r>
          </w:p>
        </w:tc>
        <w:tc>
          <w:tcPr>
            <w:tcW w:w="5670" w:type="dxa"/>
          </w:tcPr>
          <w:p w14:paraId="435BDED8" w14:textId="77777777" w:rsidR="00221EA1" w:rsidRPr="00247B03" w:rsidRDefault="00221EA1" w:rsidP="00221EA1">
            <w:pPr>
              <w:autoSpaceDE w:val="0"/>
              <w:autoSpaceDN w:val="0"/>
              <w:adjustRightInd w:val="0"/>
              <w:jc w:val="both"/>
              <w:rPr>
                <w:rFonts w:cstheme="minorHAnsi"/>
                <w:color w:val="1F497D"/>
                <w:sz w:val="20"/>
                <w:szCs w:val="20"/>
              </w:rPr>
            </w:pPr>
          </w:p>
        </w:tc>
      </w:tr>
    </w:tbl>
    <w:p w14:paraId="2F483619" w14:textId="77777777" w:rsidR="00221EA1" w:rsidRDefault="00221EA1" w:rsidP="001E7F91">
      <w:pPr>
        <w:jc w:val="both"/>
        <w:rPr>
          <w:rFonts w:eastAsiaTheme="majorEastAsia" w:cstheme="minorHAnsi"/>
        </w:rPr>
      </w:pPr>
    </w:p>
    <w:p w14:paraId="4B1BAE14" w14:textId="0DFE7C57" w:rsidR="009B7646" w:rsidRPr="00D163EF" w:rsidRDefault="009B7646" w:rsidP="009B7646">
      <w:pPr>
        <w:jc w:val="both"/>
        <w:rPr>
          <w:rFonts w:cstheme="minorHAnsi"/>
          <w:i/>
          <w:iCs/>
        </w:rPr>
      </w:pPr>
      <w:r w:rsidRPr="00D163EF">
        <w:rPr>
          <w:rFonts w:cstheme="minorHAnsi"/>
          <w:i/>
          <w:iCs/>
        </w:rPr>
        <w:t>Table 7: District-level stratification</w:t>
      </w:r>
    </w:p>
    <w:tbl>
      <w:tblPr>
        <w:tblStyle w:val="TableGrid"/>
        <w:tblW w:w="0" w:type="auto"/>
        <w:jc w:val="center"/>
        <w:tblInd w:w="108" w:type="dxa"/>
        <w:tblLayout w:type="fixed"/>
        <w:tblLook w:val="04A0" w:firstRow="1" w:lastRow="0" w:firstColumn="1" w:lastColumn="0" w:noHBand="0" w:noVBand="1"/>
      </w:tblPr>
      <w:tblGrid>
        <w:gridCol w:w="1418"/>
        <w:gridCol w:w="1418"/>
        <w:gridCol w:w="1584"/>
        <w:gridCol w:w="1392"/>
        <w:gridCol w:w="1559"/>
      </w:tblGrid>
      <w:tr w:rsidR="009B7646" w:rsidRPr="00407E0A" w14:paraId="0D9F2096" w14:textId="77777777" w:rsidTr="009B7646">
        <w:trPr>
          <w:trHeight w:val="1545"/>
          <w:jc w:val="center"/>
        </w:trPr>
        <w:tc>
          <w:tcPr>
            <w:tcW w:w="1418" w:type="dxa"/>
            <w:shd w:val="clear" w:color="auto" w:fill="548DD4" w:themeFill="text2" w:themeFillTint="99"/>
            <w:noWrap/>
            <w:hideMark/>
          </w:tcPr>
          <w:p w14:paraId="7FF20476" w14:textId="77777777" w:rsidR="009B7646" w:rsidRPr="00407E0A" w:rsidRDefault="009B7646" w:rsidP="009B7646">
            <w:pPr>
              <w:jc w:val="both"/>
              <w:rPr>
                <w:rFonts w:cstheme="minorHAnsi"/>
                <w:iCs/>
                <w:sz w:val="20"/>
                <w:szCs w:val="20"/>
              </w:rPr>
            </w:pPr>
            <w:r w:rsidRPr="00407E0A">
              <w:rPr>
                <w:rFonts w:cstheme="minorHAnsi"/>
                <w:iCs/>
                <w:sz w:val="20"/>
                <w:szCs w:val="20"/>
              </w:rPr>
              <w:t>District</w:t>
            </w:r>
          </w:p>
        </w:tc>
        <w:tc>
          <w:tcPr>
            <w:tcW w:w="1418" w:type="dxa"/>
            <w:shd w:val="clear" w:color="auto" w:fill="548DD4" w:themeFill="text2" w:themeFillTint="99"/>
            <w:hideMark/>
          </w:tcPr>
          <w:p w14:paraId="02A222D9" w14:textId="77777777" w:rsidR="009B7646" w:rsidRPr="00407E0A" w:rsidRDefault="009B7646" w:rsidP="009B7646">
            <w:pPr>
              <w:jc w:val="both"/>
              <w:rPr>
                <w:rFonts w:cstheme="minorHAnsi"/>
                <w:iCs/>
                <w:sz w:val="20"/>
                <w:szCs w:val="20"/>
              </w:rPr>
            </w:pPr>
            <w:r w:rsidRPr="00407E0A">
              <w:rPr>
                <w:rFonts w:cstheme="minorHAnsi"/>
                <w:iCs/>
                <w:sz w:val="20"/>
                <w:szCs w:val="20"/>
              </w:rPr>
              <w:t># of intervention schools (JSS)</w:t>
            </w:r>
          </w:p>
        </w:tc>
        <w:tc>
          <w:tcPr>
            <w:tcW w:w="1584" w:type="dxa"/>
            <w:shd w:val="clear" w:color="auto" w:fill="548DD4" w:themeFill="text2" w:themeFillTint="99"/>
            <w:hideMark/>
          </w:tcPr>
          <w:p w14:paraId="211F9B9A" w14:textId="77777777" w:rsidR="009B7646" w:rsidRPr="00407E0A" w:rsidRDefault="009B7646" w:rsidP="009B7646">
            <w:pPr>
              <w:ind w:hanging="83"/>
              <w:jc w:val="both"/>
              <w:rPr>
                <w:rFonts w:cstheme="minorHAnsi"/>
                <w:iCs/>
                <w:sz w:val="20"/>
                <w:szCs w:val="20"/>
              </w:rPr>
            </w:pPr>
            <w:r w:rsidRPr="00407E0A">
              <w:rPr>
                <w:rFonts w:cstheme="minorHAnsi"/>
                <w:iCs/>
                <w:sz w:val="20"/>
                <w:szCs w:val="20"/>
              </w:rPr>
              <w:t># of intervention schools (PS)</w:t>
            </w:r>
          </w:p>
        </w:tc>
        <w:tc>
          <w:tcPr>
            <w:tcW w:w="1392" w:type="dxa"/>
            <w:shd w:val="clear" w:color="auto" w:fill="548DD4" w:themeFill="text2" w:themeFillTint="99"/>
          </w:tcPr>
          <w:p w14:paraId="54A12256" w14:textId="77777777" w:rsidR="009B7646" w:rsidRPr="00407E0A" w:rsidRDefault="009B7646" w:rsidP="009B7646">
            <w:pPr>
              <w:jc w:val="both"/>
              <w:rPr>
                <w:rFonts w:cstheme="minorHAnsi"/>
                <w:iCs/>
                <w:sz w:val="20"/>
                <w:szCs w:val="20"/>
              </w:rPr>
            </w:pPr>
            <w:r>
              <w:rPr>
                <w:rFonts w:cstheme="minorHAnsi"/>
                <w:iCs/>
                <w:sz w:val="20"/>
                <w:szCs w:val="20"/>
              </w:rPr>
              <w:t xml:space="preserve">Total # of PS and JSS schools </w:t>
            </w:r>
          </w:p>
        </w:tc>
        <w:tc>
          <w:tcPr>
            <w:tcW w:w="1559" w:type="dxa"/>
            <w:shd w:val="clear" w:color="auto" w:fill="548DD4" w:themeFill="text2" w:themeFillTint="99"/>
            <w:hideMark/>
          </w:tcPr>
          <w:p w14:paraId="44AF2159" w14:textId="77777777" w:rsidR="009B7646" w:rsidRPr="00407E0A" w:rsidRDefault="009B7646" w:rsidP="009B7646">
            <w:pPr>
              <w:jc w:val="both"/>
              <w:rPr>
                <w:rFonts w:cstheme="minorHAnsi"/>
                <w:iCs/>
                <w:sz w:val="20"/>
                <w:szCs w:val="20"/>
              </w:rPr>
            </w:pPr>
            <w:r w:rsidRPr="00407E0A">
              <w:rPr>
                <w:rFonts w:cstheme="minorHAnsi"/>
                <w:iCs/>
                <w:sz w:val="20"/>
                <w:szCs w:val="20"/>
              </w:rPr>
              <w:t>% of intervention schools per district</w:t>
            </w:r>
          </w:p>
        </w:tc>
      </w:tr>
      <w:tr w:rsidR="009B7646" w:rsidRPr="00407E0A" w14:paraId="17501799" w14:textId="77777777" w:rsidTr="009B7646">
        <w:trPr>
          <w:trHeight w:val="300"/>
          <w:jc w:val="center"/>
        </w:trPr>
        <w:tc>
          <w:tcPr>
            <w:tcW w:w="1418" w:type="dxa"/>
            <w:noWrap/>
            <w:vAlign w:val="bottom"/>
          </w:tcPr>
          <w:p w14:paraId="2CB1D862" w14:textId="77777777" w:rsidR="009B7646" w:rsidRPr="00407E0A" w:rsidRDefault="009B7646" w:rsidP="009B7646">
            <w:pPr>
              <w:jc w:val="both"/>
              <w:rPr>
                <w:rFonts w:cstheme="minorHAnsi"/>
                <w:iCs/>
                <w:sz w:val="20"/>
                <w:szCs w:val="20"/>
              </w:rPr>
            </w:pPr>
            <w:proofErr w:type="spellStart"/>
            <w:r w:rsidRPr="00BD0888">
              <w:rPr>
                <w:rFonts w:ascii="Calibri" w:eastAsia="Times New Roman" w:hAnsi="Calibri" w:cs="Calibri"/>
                <w:color w:val="000000"/>
                <w:lang w:eastAsia="en-GB"/>
              </w:rPr>
              <w:t>Kailahun</w:t>
            </w:r>
            <w:proofErr w:type="spellEnd"/>
          </w:p>
        </w:tc>
        <w:tc>
          <w:tcPr>
            <w:tcW w:w="1418" w:type="dxa"/>
            <w:noWrap/>
            <w:vAlign w:val="bottom"/>
          </w:tcPr>
          <w:p w14:paraId="3DC702CA" w14:textId="77777777" w:rsidR="009B7646" w:rsidRPr="00407E0A" w:rsidRDefault="009B7646" w:rsidP="009B7646">
            <w:pPr>
              <w:jc w:val="both"/>
              <w:rPr>
                <w:rFonts w:cstheme="minorHAnsi"/>
                <w:iCs/>
                <w:sz w:val="20"/>
                <w:szCs w:val="20"/>
              </w:rPr>
            </w:pPr>
            <w:r>
              <w:rPr>
                <w:rFonts w:ascii="Calibri" w:eastAsia="Times New Roman" w:hAnsi="Calibri" w:cs="Calibri"/>
                <w:color w:val="000000"/>
                <w:lang w:eastAsia="en-GB"/>
              </w:rPr>
              <w:t>34</w:t>
            </w:r>
          </w:p>
        </w:tc>
        <w:tc>
          <w:tcPr>
            <w:tcW w:w="1584" w:type="dxa"/>
            <w:noWrap/>
            <w:vAlign w:val="bottom"/>
          </w:tcPr>
          <w:p w14:paraId="16C2DB66" w14:textId="77777777" w:rsidR="009B7646" w:rsidRPr="00407E0A" w:rsidRDefault="009B7646" w:rsidP="009B7646">
            <w:pPr>
              <w:jc w:val="both"/>
              <w:rPr>
                <w:rFonts w:cstheme="minorHAnsi"/>
                <w:iCs/>
                <w:sz w:val="20"/>
                <w:szCs w:val="20"/>
              </w:rPr>
            </w:pPr>
            <w:r w:rsidRPr="00BD0888">
              <w:rPr>
                <w:rFonts w:ascii="Calibri" w:eastAsia="Times New Roman" w:hAnsi="Calibri" w:cs="Calibri"/>
                <w:color w:val="000000"/>
                <w:lang w:eastAsia="en-GB"/>
              </w:rPr>
              <w:t>26</w:t>
            </w:r>
          </w:p>
        </w:tc>
        <w:tc>
          <w:tcPr>
            <w:tcW w:w="1392" w:type="dxa"/>
            <w:vAlign w:val="center"/>
          </w:tcPr>
          <w:p w14:paraId="4C678DA1" w14:textId="77777777" w:rsidR="009B7646" w:rsidRDefault="009B7646" w:rsidP="009B7646">
            <w:pPr>
              <w:jc w:val="both"/>
              <w:rPr>
                <w:rFonts w:cstheme="minorHAnsi"/>
                <w:iCs/>
                <w:sz w:val="20"/>
                <w:szCs w:val="20"/>
              </w:rPr>
            </w:pPr>
            <w:r>
              <w:rPr>
                <w:rFonts w:ascii="Calibri" w:hAnsi="Calibri" w:cs="Calibri"/>
                <w:color w:val="000000"/>
              </w:rPr>
              <w:t>60</w:t>
            </w:r>
          </w:p>
        </w:tc>
        <w:tc>
          <w:tcPr>
            <w:tcW w:w="1559" w:type="dxa"/>
            <w:noWrap/>
            <w:vAlign w:val="center"/>
          </w:tcPr>
          <w:p w14:paraId="3BB12E75" w14:textId="77777777" w:rsidR="009B7646" w:rsidRDefault="009B7646" w:rsidP="009B7646">
            <w:pPr>
              <w:jc w:val="both"/>
              <w:rPr>
                <w:rFonts w:cstheme="minorHAnsi"/>
                <w:iCs/>
                <w:sz w:val="20"/>
                <w:szCs w:val="20"/>
              </w:rPr>
            </w:pPr>
            <w:r>
              <w:rPr>
                <w:rFonts w:ascii="Calibri" w:hAnsi="Calibri" w:cs="Calibri"/>
                <w:color w:val="000000"/>
                <w:sz w:val="20"/>
                <w:szCs w:val="20"/>
              </w:rPr>
              <w:t>14</w:t>
            </w:r>
          </w:p>
        </w:tc>
      </w:tr>
      <w:tr w:rsidR="009B7646" w:rsidRPr="00407E0A" w14:paraId="00A1B780" w14:textId="77777777" w:rsidTr="009B7646">
        <w:trPr>
          <w:trHeight w:val="300"/>
          <w:jc w:val="center"/>
        </w:trPr>
        <w:tc>
          <w:tcPr>
            <w:tcW w:w="1418" w:type="dxa"/>
            <w:noWrap/>
            <w:vAlign w:val="bottom"/>
            <w:hideMark/>
          </w:tcPr>
          <w:p w14:paraId="76A5FAEE" w14:textId="77777777" w:rsidR="009B7646" w:rsidRPr="00407E0A" w:rsidRDefault="009B7646" w:rsidP="009B7646">
            <w:pPr>
              <w:jc w:val="both"/>
              <w:rPr>
                <w:rFonts w:cstheme="minorHAnsi"/>
                <w:iCs/>
                <w:sz w:val="20"/>
                <w:szCs w:val="20"/>
              </w:rPr>
            </w:pPr>
            <w:proofErr w:type="spellStart"/>
            <w:r w:rsidRPr="00BD0888">
              <w:rPr>
                <w:rFonts w:ascii="Calibri" w:eastAsia="Times New Roman" w:hAnsi="Calibri" w:cs="Calibri"/>
                <w:color w:val="000000"/>
                <w:lang w:eastAsia="en-GB"/>
              </w:rPr>
              <w:t>Karene</w:t>
            </w:r>
            <w:proofErr w:type="spellEnd"/>
          </w:p>
        </w:tc>
        <w:tc>
          <w:tcPr>
            <w:tcW w:w="1418" w:type="dxa"/>
            <w:noWrap/>
            <w:vAlign w:val="bottom"/>
            <w:hideMark/>
          </w:tcPr>
          <w:p w14:paraId="58987F0F" w14:textId="77777777" w:rsidR="009B7646" w:rsidRPr="00407E0A" w:rsidRDefault="009B7646" w:rsidP="009B7646">
            <w:pPr>
              <w:jc w:val="both"/>
              <w:rPr>
                <w:rFonts w:cstheme="minorHAnsi"/>
                <w:iCs/>
                <w:sz w:val="20"/>
                <w:szCs w:val="20"/>
              </w:rPr>
            </w:pPr>
            <w:r w:rsidRPr="00BD0888">
              <w:rPr>
                <w:rFonts w:ascii="Calibri" w:eastAsia="Times New Roman" w:hAnsi="Calibri" w:cs="Calibri"/>
                <w:color w:val="000000"/>
                <w:lang w:eastAsia="en-GB"/>
              </w:rPr>
              <w:t>11</w:t>
            </w:r>
          </w:p>
        </w:tc>
        <w:tc>
          <w:tcPr>
            <w:tcW w:w="1584" w:type="dxa"/>
            <w:noWrap/>
            <w:vAlign w:val="bottom"/>
            <w:hideMark/>
          </w:tcPr>
          <w:p w14:paraId="6D4F535D" w14:textId="77777777" w:rsidR="009B7646" w:rsidRPr="00407E0A" w:rsidRDefault="009B7646" w:rsidP="009B7646">
            <w:pPr>
              <w:jc w:val="both"/>
              <w:rPr>
                <w:rFonts w:cstheme="minorHAnsi"/>
                <w:iCs/>
                <w:sz w:val="20"/>
                <w:szCs w:val="20"/>
              </w:rPr>
            </w:pPr>
            <w:r w:rsidRPr="00BD0888">
              <w:rPr>
                <w:rFonts w:ascii="Calibri" w:eastAsia="Times New Roman" w:hAnsi="Calibri" w:cs="Calibri"/>
                <w:color w:val="000000"/>
                <w:lang w:eastAsia="en-GB"/>
              </w:rPr>
              <w:t>11</w:t>
            </w:r>
          </w:p>
        </w:tc>
        <w:tc>
          <w:tcPr>
            <w:tcW w:w="1392" w:type="dxa"/>
            <w:vAlign w:val="center"/>
          </w:tcPr>
          <w:p w14:paraId="173E0CBA" w14:textId="77777777" w:rsidR="009B7646" w:rsidRPr="00407E0A" w:rsidRDefault="009B7646" w:rsidP="009B7646">
            <w:pPr>
              <w:jc w:val="both"/>
              <w:rPr>
                <w:rFonts w:cstheme="minorHAnsi"/>
                <w:iCs/>
                <w:sz w:val="20"/>
                <w:szCs w:val="20"/>
              </w:rPr>
            </w:pPr>
            <w:r>
              <w:rPr>
                <w:rFonts w:ascii="Calibri" w:hAnsi="Calibri" w:cs="Calibri"/>
                <w:color w:val="000000"/>
              </w:rPr>
              <w:t>22</w:t>
            </w:r>
          </w:p>
        </w:tc>
        <w:tc>
          <w:tcPr>
            <w:tcW w:w="1559" w:type="dxa"/>
            <w:noWrap/>
            <w:vAlign w:val="center"/>
          </w:tcPr>
          <w:p w14:paraId="427AEB4D" w14:textId="77777777" w:rsidR="009B7646" w:rsidRPr="00407E0A" w:rsidRDefault="009B7646" w:rsidP="009B7646">
            <w:pPr>
              <w:jc w:val="both"/>
              <w:rPr>
                <w:rFonts w:cstheme="minorHAnsi"/>
                <w:iCs/>
                <w:sz w:val="20"/>
                <w:szCs w:val="20"/>
              </w:rPr>
            </w:pPr>
            <w:r>
              <w:rPr>
                <w:rFonts w:ascii="Calibri" w:hAnsi="Calibri" w:cs="Calibri"/>
                <w:color w:val="000000"/>
                <w:sz w:val="20"/>
                <w:szCs w:val="20"/>
              </w:rPr>
              <w:t>5</w:t>
            </w:r>
          </w:p>
        </w:tc>
      </w:tr>
      <w:tr w:rsidR="009B7646" w:rsidRPr="00407E0A" w14:paraId="7F56A641" w14:textId="77777777" w:rsidTr="009B7646">
        <w:trPr>
          <w:trHeight w:val="300"/>
          <w:jc w:val="center"/>
        </w:trPr>
        <w:tc>
          <w:tcPr>
            <w:tcW w:w="1418" w:type="dxa"/>
            <w:noWrap/>
            <w:vAlign w:val="bottom"/>
            <w:hideMark/>
          </w:tcPr>
          <w:p w14:paraId="57096AC3" w14:textId="77777777" w:rsidR="009B7646" w:rsidRPr="00407E0A" w:rsidRDefault="009B7646" w:rsidP="009B7646">
            <w:pPr>
              <w:jc w:val="both"/>
              <w:rPr>
                <w:rFonts w:cstheme="minorHAnsi"/>
                <w:iCs/>
                <w:sz w:val="20"/>
                <w:szCs w:val="20"/>
              </w:rPr>
            </w:pPr>
            <w:proofErr w:type="spellStart"/>
            <w:r w:rsidRPr="00BD0888">
              <w:rPr>
                <w:rFonts w:ascii="Calibri" w:eastAsia="Times New Roman" w:hAnsi="Calibri" w:cs="Calibri"/>
                <w:color w:val="000000"/>
                <w:lang w:eastAsia="en-GB"/>
              </w:rPr>
              <w:t>Kenema</w:t>
            </w:r>
            <w:proofErr w:type="spellEnd"/>
          </w:p>
        </w:tc>
        <w:tc>
          <w:tcPr>
            <w:tcW w:w="1418" w:type="dxa"/>
            <w:noWrap/>
            <w:vAlign w:val="bottom"/>
            <w:hideMark/>
          </w:tcPr>
          <w:p w14:paraId="1F519CB3" w14:textId="77777777" w:rsidR="009B7646" w:rsidRPr="00407E0A" w:rsidRDefault="009B7646" w:rsidP="009B7646">
            <w:pPr>
              <w:jc w:val="both"/>
              <w:rPr>
                <w:rFonts w:cstheme="minorHAnsi"/>
                <w:iCs/>
                <w:sz w:val="20"/>
                <w:szCs w:val="20"/>
              </w:rPr>
            </w:pPr>
            <w:r>
              <w:rPr>
                <w:rFonts w:ascii="Calibri" w:eastAsia="Times New Roman" w:hAnsi="Calibri" w:cs="Calibri"/>
                <w:color w:val="000000"/>
                <w:lang w:eastAsia="en-GB"/>
              </w:rPr>
              <w:t>29</w:t>
            </w:r>
          </w:p>
        </w:tc>
        <w:tc>
          <w:tcPr>
            <w:tcW w:w="1584" w:type="dxa"/>
            <w:noWrap/>
            <w:vAlign w:val="bottom"/>
            <w:hideMark/>
          </w:tcPr>
          <w:p w14:paraId="18F54683" w14:textId="77777777" w:rsidR="009B7646" w:rsidRPr="00407E0A" w:rsidRDefault="009B7646" w:rsidP="009B7646">
            <w:pPr>
              <w:jc w:val="both"/>
              <w:rPr>
                <w:rFonts w:cstheme="minorHAnsi"/>
                <w:iCs/>
                <w:sz w:val="20"/>
                <w:szCs w:val="20"/>
              </w:rPr>
            </w:pPr>
            <w:r w:rsidRPr="00BD0888">
              <w:rPr>
                <w:rFonts w:ascii="Calibri" w:eastAsia="Times New Roman" w:hAnsi="Calibri" w:cs="Calibri"/>
                <w:color w:val="000000"/>
                <w:lang w:eastAsia="en-GB"/>
              </w:rPr>
              <w:t>37</w:t>
            </w:r>
          </w:p>
        </w:tc>
        <w:tc>
          <w:tcPr>
            <w:tcW w:w="1392" w:type="dxa"/>
            <w:vAlign w:val="center"/>
          </w:tcPr>
          <w:p w14:paraId="149ECE02" w14:textId="77777777" w:rsidR="009B7646" w:rsidRPr="00407E0A" w:rsidRDefault="009B7646" w:rsidP="009B7646">
            <w:pPr>
              <w:jc w:val="both"/>
              <w:rPr>
                <w:rFonts w:cstheme="minorHAnsi"/>
                <w:iCs/>
                <w:sz w:val="20"/>
                <w:szCs w:val="20"/>
              </w:rPr>
            </w:pPr>
            <w:r>
              <w:rPr>
                <w:rFonts w:ascii="Calibri" w:hAnsi="Calibri" w:cs="Calibri"/>
                <w:color w:val="000000"/>
              </w:rPr>
              <w:t>66</w:t>
            </w:r>
          </w:p>
        </w:tc>
        <w:tc>
          <w:tcPr>
            <w:tcW w:w="1559" w:type="dxa"/>
            <w:noWrap/>
            <w:vAlign w:val="center"/>
          </w:tcPr>
          <w:p w14:paraId="2B51E1F8" w14:textId="77777777" w:rsidR="009B7646" w:rsidRPr="00407E0A" w:rsidRDefault="009B7646" w:rsidP="009B7646">
            <w:pPr>
              <w:jc w:val="both"/>
              <w:rPr>
                <w:rFonts w:cstheme="minorHAnsi"/>
                <w:iCs/>
                <w:sz w:val="20"/>
                <w:szCs w:val="20"/>
              </w:rPr>
            </w:pPr>
            <w:r>
              <w:rPr>
                <w:rFonts w:ascii="Calibri" w:hAnsi="Calibri" w:cs="Calibri"/>
                <w:color w:val="000000"/>
                <w:sz w:val="20"/>
                <w:szCs w:val="20"/>
              </w:rPr>
              <w:t>15</w:t>
            </w:r>
          </w:p>
        </w:tc>
      </w:tr>
      <w:tr w:rsidR="009B7646" w:rsidRPr="00407E0A" w14:paraId="1F5DD89A" w14:textId="77777777" w:rsidTr="009B7646">
        <w:trPr>
          <w:trHeight w:val="300"/>
          <w:jc w:val="center"/>
        </w:trPr>
        <w:tc>
          <w:tcPr>
            <w:tcW w:w="1418" w:type="dxa"/>
            <w:noWrap/>
            <w:vAlign w:val="bottom"/>
            <w:hideMark/>
          </w:tcPr>
          <w:p w14:paraId="3A351089" w14:textId="77777777" w:rsidR="009B7646" w:rsidRPr="00407E0A" w:rsidRDefault="009B7646" w:rsidP="009B7646">
            <w:pPr>
              <w:jc w:val="both"/>
              <w:rPr>
                <w:rFonts w:cstheme="minorHAnsi"/>
                <w:iCs/>
                <w:sz w:val="20"/>
                <w:szCs w:val="20"/>
              </w:rPr>
            </w:pPr>
            <w:proofErr w:type="spellStart"/>
            <w:r w:rsidRPr="00BD0888">
              <w:rPr>
                <w:rFonts w:ascii="Calibri" w:eastAsia="Times New Roman" w:hAnsi="Calibri" w:cs="Calibri"/>
                <w:color w:val="000000"/>
                <w:lang w:eastAsia="en-GB"/>
              </w:rPr>
              <w:t>Kono</w:t>
            </w:r>
            <w:proofErr w:type="spellEnd"/>
          </w:p>
        </w:tc>
        <w:tc>
          <w:tcPr>
            <w:tcW w:w="1418" w:type="dxa"/>
            <w:noWrap/>
            <w:vAlign w:val="bottom"/>
            <w:hideMark/>
          </w:tcPr>
          <w:p w14:paraId="20C83A74" w14:textId="77777777" w:rsidR="009B7646" w:rsidRPr="00407E0A" w:rsidRDefault="009B7646" w:rsidP="009B7646">
            <w:pPr>
              <w:jc w:val="both"/>
              <w:rPr>
                <w:rFonts w:cstheme="minorHAnsi"/>
                <w:iCs/>
                <w:sz w:val="20"/>
                <w:szCs w:val="20"/>
              </w:rPr>
            </w:pPr>
            <w:r w:rsidRPr="00BD0888">
              <w:rPr>
                <w:rFonts w:ascii="Calibri" w:eastAsia="Times New Roman" w:hAnsi="Calibri" w:cs="Calibri"/>
                <w:color w:val="000000"/>
                <w:lang w:eastAsia="en-GB"/>
              </w:rPr>
              <w:t>29</w:t>
            </w:r>
          </w:p>
        </w:tc>
        <w:tc>
          <w:tcPr>
            <w:tcW w:w="1584" w:type="dxa"/>
            <w:noWrap/>
            <w:vAlign w:val="bottom"/>
            <w:hideMark/>
          </w:tcPr>
          <w:p w14:paraId="3C773015" w14:textId="77777777" w:rsidR="009B7646" w:rsidRPr="00407E0A" w:rsidRDefault="009B7646" w:rsidP="009B7646">
            <w:pPr>
              <w:jc w:val="both"/>
              <w:rPr>
                <w:rFonts w:cstheme="minorHAnsi"/>
                <w:iCs/>
                <w:sz w:val="20"/>
                <w:szCs w:val="20"/>
              </w:rPr>
            </w:pPr>
            <w:r w:rsidRPr="00BD0888">
              <w:rPr>
                <w:rFonts w:ascii="Calibri" w:eastAsia="Times New Roman" w:hAnsi="Calibri" w:cs="Calibri"/>
                <w:color w:val="000000"/>
                <w:lang w:eastAsia="en-GB"/>
              </w:rPr>
              <w:t>51</w:t>
            </w:r>
          </w:p>
        </w:tc>
        <w:tc>
          <w:tcPr>
            <w:tcW w:w="1392" w:type="dxa"/>
            <w:vAlign w:val="center"/>
          </w:tcPr>
          <w:p w14:paraId="437C7B75" w14:textId="77777777" w:rsidR="009B7646" w:rsidRPr="00407E0A" w:rsidRDefault="009B7646" w:rsidP="009B7646">
            <w:pPr>
              <w:jc w:val="both"/>
              <w:rPr>
                <w:rFonts w:cstheme="minorHAnsi"/>
                <w:iCs/>
                <w:sz w:val="20"/>
                <w:szCs w:val="20"/>
              </w:rPr>
            </w:pPr>
            <w:r>
              <w:rPr>
                <w:rFonts w:ascii="Calibri" w:hAnsi="Calibri" w:cs="Calibri"/>
                <w:color w:val="000000"/>
              </w:rPr>
              <w:t>80</w:t>
            </w:r>
          </w:p>
        </w:tc>
        <w:tc>
          <w:tcPr>
            <w:tcW w:w="1559" w:type="dxa"/>
            <w:noWrap/>
            <w:vAlign w:val="center"/>
          </w:tcPr>
          <w:p w14:paraId="19990B93" w14:textId="77777777" w:rsidR="009B7646" w:rsidRPr="00407E0A" w:rsidRDefault="009B7646" w:rsidP="009B7646">
            <w:pPr>
              <w:jc w:val="both"/>
              <w:rPr>
                <w:rFonts w:cstheme="minorHAnsi"/>
                <w:iCs/>
                <w:sz w:val="20"/>
                <w:szCs w:val="20"/>
              </w:rPr>
            </w:pPr>
            <w:r>
              <w:rPr>
                <w:rFonts w:ascii="Calibri" w:hAnsi="Calibri" w:cs="Calibri"/>
                <w:color w:val="000000"/>
                <w:sz w:val="20"/>
                <w:szCs w:val="20"/>
              </w:rPr>
              <w:t>19</w:t>
            </w:r>
          </w:p>
        </w:tc>
      </w:tr>
      <w:tr w:rsidR="009B7646" w:rsidRPr="00407E0A" w14:paraId="636E0EBF" w14:textId="77777777" w:rsidTr="009B7646">
        <w:trPr>
          <w:trHeight w:val="300"/>
          <w:jc w:val="center"/>
        </w:trPr>
        <w:tc>
          <w:tcPr>
            <w:tcW w:w="1418" w:type="dxa"/>
            <w:noWrap/>
            <w:vAlign w:val="bottom"/>
            <w:hideMark/>
          </w:tcPr>
          <w:p w14:paraId="6E4B4962" w14:textId="77777777" w:rsidR="009B7646" w:rsidRPr="00407E0A" w:rsidRDefault="009B7646" w:rsidP="009B7646">
            <w:pPr>
              <w:jc w:val="both"/>
              <w:rPr>
                <w:rFonts w:cstheme="minorHAnsi"/>
                <w:iCs/>
                <w:sz w:val="20"/>
                <w:szCs w:val="20"/>
              </w:rPr>
            </w:pPr>
            <w:proofErr w:type="spellStart"/>
            <w:r w:rsidRPr="00BD0888">
              <w:rPr>
                <w:rFonts w:ascii="Calibri" w:eastAsia="Times New Roman" w:hAnsi="Calibri" w:cs="Calibri"/>
                <w:color w:val="000000"/>
                <w:lang w:eastAsia="en-GB"/>
              </w:rPr>
              <w:t>Moyamba</w:t>
            </w:r>
            <w:proofErr w:type="spellEnd"/>
          </w:p>
        </w:tc>
        <w:tc>
          <w:tcPr>
            <w:tcW w:w="1418" w:type="dxa"/>
            <w:noWrap/>
            <w:vAlign w:val="bottom"/>
            <w:hideMark/>
          </w:tcPr>
          <w:p w14:paraId="594B32B4" w14:textId="77777777" w:rsidR="009B7646" w:rsidRPr="00407E0A" w:rsidRDefault="009B7646" w:rsidP="009B7646">
            <w:pPr>
              <w:jc w:val="both"/>
              <w:rPr>
                <w:rFonts w:cstheme="minorHAnsi"/>
                <w:iCs/>
                <w:sz w:val="20"/>
                <w:szCs w:val="20"/>
              </w:rPr>
            </w:pPr>
            <w:r>
              <w:rPr>
                <w:rFonts w:ascii="Calibri" w:eastAsia="Times New Roman" w:hAnsi="Calibri" w:cs="Calibri"/>
                <w:color w:val="000000"/>
                <w:lang w:eastAsia="en-GB"/>
              </w:rPr>
              <w:t>41</w:t>
            </w:r>
          </w:p>
        </w:tc>
        <w:tc>
          <w:tcPr>
            <w:tcW w:w="1584" w:type="dxa"/>
            <w:noWrap/>
            <w:vAlign w:val="bottom"/>
            <w:hideMark/>
          </w:tcPr>
          <w:p w14:paraId="34E51834" w14:textId="77777777" w:rsidR="009B7646" w:rsidRPr="00407E0A" w:rsidRDefault="009B7646" w:rsidP="009B7646">
            <w:pPr>
              <w:jc w:val="both"/>
              <w:rPr>
                <w:rFonts w:cstheme="minorHAnsi"/>
                <w:iCs/>
                <w:sz w:val="20"/>
                <w:szCs w:val="20"/>
              </w:rPr>
            </w:pPr>
            <w:r w:rsidRPr="00BD0888">
              <w:rPr>
                <w:rFonts w:ascii="Calibri" w:eastAsia="Times New Roman" w:hAnsi="Calibri" w:cs="Calibri"/>
                <w:color w:val="000000"/>
                <w:lang w:eastAsia="en-GB"/>
              </w:rPr>
              <w:t>54</w:t>
            </w:r>
          </w:p>
        </w:tc>
        <w:tc>
          <w:tcPr>
            <w:tcW w:w="1392" w:type="dxa"/>
            <w:vAlign w:val="center"/>
          </w:tcPr>
          <w:p w14:paraId="53DE638C" w14:textId="77777777" w:rsidR="009B7646" w:rsidRPr="00407E0A" w:rsidRDefault="009B7646" w:rsidP="009B7646">
            <w:pPr>
              <w:jc w:val="both"/>
              <w:rPr>
                <w:rFonts w:cstheme="minorHAnsi"/>
                <w:iCs/>
                <w:sz w:val="20"/>
                <w:szCs w:val="20"/>
              </w:rPr>
            </w:pPr>
            <w:r>
              <w:rPr>
                <w:rFonts w:ascii="Calibri" w:hAnsi="Calibri" w:cs="Calibri"/>
                <w:color w:val="000000"/>
              </w:rPr>
              <w:t>95</w:t>
            </w:r>
          </w:p>
        </w:tc>
        <w:tc>
          <w:tcPr>
            <w:tcW w:w="1559" w:type="dxa"/>
            <w:noWrap/>
            <w:vAlign w:val="center"/>
          </w:tcPr>
          <w:p w14:paraId="159DD7D7" w14:textId="77777777" w:rsidR="009B7646" w:rsidRPr="00407E0A" w:rsidRDefault="009B7646" w:rsidP="009B7646">
            <w:pPr>
              <w:jc w:val="both"/>
              <w:rPr>
                <w:rFonts w:cstheme="minorHAnsi"/>
                <w:iCs/>
                <w:sz w:val="20"/>
                <w:szCs w:val="20"/>
              </w:rPr>
            </w:pPr>
            <w:r>
              <w:rPr>
                <w:rFonts w:ascii="Calibri" w:hAnsi="Calibri" w:cs="Calibri"/>
                <w:color w:val="000000"/>
                <w:sz w:val="20"/>
                <w:szCs w:val="20"/>
              </w:rPr>
              <w:t>22</w:t>
            </w:r>
          </w:p>
        </w:tc>
      </w:tr>
      <w:tr w:rsidR="009B7646" w:rsidRPr="00407E0A" w14:paraId="56298DB5" w14:textId="77777777" w:rsidTr="009B7646">
        <w:trPr>
          <w:trHeight w:val="315"/>
          <w:jc w:val="center"/>
        </w:trPr>
        <w:tc>
          <w:tcPr>
            <w:tcW w:w="1418" w:type="dxa"/>
            <w:noWrap/>
            <w:vAlign w:val="bottom"/>
            <w:hideMark/>
          </w:tcPr>
          <w:p w14:paraId="1038A5B5" w14:textId="77777777" w:rsidR="009B7646" w:rsidRPr="00407E0A" w:rsidRDefault="009B7646" w:rsidP="009B7646">
            <w:pPr>
              <w:jc w:val="both"/>
              <w:rPr>
                <w:rFonts w:cstheme="minorHAnsi"/>
                <w:iCs/>
                <w:sz w:val="20"/>
                <w:szCs w:val="20"/>
              </w:rPr>
            </w:pPr>
            <w:r w:rsidRPr="00BD0888">
              <w:rPr>
                <w:rFonts w:ascii="Calibri" w:eastAsia="Times New Roman" w:hAnsi="Calibri" w:cs="Calibri"/>
                <w:color w:val="000000"/>
                <w:lang w:eastAsia="en-GB"/>
              </w:rPr>
              <w:t xml:space="preserve">Port </w:t>
            </w:r>
            <w:proofErr w:type="spellStart"/>
            <w:r w:rsidRPr="00BD0888">
              <w:rPr>
                <w:rFonts w:ascii="Calibri" w:eastAsia="Times New Roman" w:hAnsi="Calibri" w:cs="Calibri"/>
                <w:color w:val="000000"/>
                <w:lang w:eastAsia="en-GB"/>
              </w:rPr>
              <w:t>Loko</w:t>
            </w:r>
            <w:proofErr w:type="spellEnd"/>
          </w:p>
        </w:tc>
        <w:tc>
          <w:tcPr>
            <w:tcW w:w="1418" w:type="dxa"/>
            <w:noWrap/>
            <w:vAlign w:val="bottom"/>
            <w:hideMark/>
          </w:tcPr>
          <w:p w14:paraId="6839CEF1" w14:textId="77777777" w:rsidR="009B7646" w:rsidRPr="00407E0A" w:rsidRDefault="009B7646" w:rsidP="009B7646">
            <w:pPr>
              <w:jc w:val="both"/>
              <w:rPr>
                <w:rFonts w:cstheme="minorHAnsi"/>
                <w:iCs/>
                <w:sz w:val="20"/>
                <w:szCs w:val="20"/>
              </w:rPr>
            </w:pPr>
            <w:r>
              <w:rPr>
                <w:rFonts w:ascii="Calibri" w:eastAsia="Times New Roman" w:hAnsi="Calibri" w:cs="Calibri"/>
                <w:color w:val="000000"/>
                <w:lang w:eastAsia="en-GB"/>
              </w:rPr>
              <w:t>43</w:t>
            </w:r>
          </w:p>
        </w:tc>
        <w:tc>
          <w:tcPr>
            <w:tcW w:w="1584" w:type="dxa"/>
            <w:noWrap/>
            <w:vAlign w:val="bottom"/>
            <w:hideMark/>
          </w:tcPr>
          <w:p w14:paraId="0CC4EA9E" w14:textId="77777777" w:rsidR="009B7646" w:rsidRPr="00407E0A" w:rsidRDefault="009B7646" w:rsidP="009B7646">
            <w:pPr>
              <w:jc w:val="both"/>
              <w:rPr>
                <w:rFonts w:cstheme="minorHAnsi"/>
                <w:iCs/>
                <w:sz w:val="20"/>
                <w:szCs w:val="20"/>
              </w:rPr>
            </w:pPr>
            <w:r w:rsidRPr="00BD0888">
              <w:rPr>
                <w:rFonts w:ascii="Calibri" w:eastAsia="Times New Roman" w:hAnsi="Calibri" w:cs="Calibri"/>
                <w:color w:val="000000"/>
                <w:lang w:eastAsia="en-GB"/>
              </w:rPr>
              <w:t>61</w:t>
            </w:r>
          </w:p>
        </w:tc>
        <w:tc>
          <w:tcPr>
            <w:tcW w:w="1392" w:type="dxa"/>
            <w:vAlign w:val="center"/>
          </w:tcPr>
          <w:p w14:paraId="7969548F" w14:textId="77777777" w:rsidR="009B7646" w:rsidRPr="00407E0A" w:rsidRDefault="009B7646" w:rsidP="009B7646">
            <w:pPr>
              <w:jc w:val="both"/>
              <w:rPr>
                <w:rFonts w:cstheme="minorHAnsi"/>
                <w:iCs/>
                <w:sz w:val="20"/>
                <w:szCs w:val="20"/>
              </w:rPr>
            </w:pPr>
            <w:r>
              <w:rPr>
                <w:rFonts w:ascii="Calibri" w:hAnsi="Calibri" w:cs="Calibri"/>
                <w:color w:val="000000"/>
              </w:rPr>
              <w:t>104</w:t>
            </w:r>
          </w:p>
        </w:tc>
        <w:tc>
          <w:tcPr>
            <w:tcW w:w="1559" w:type="dxa"/>
            <w:noWrap/>
            <w:vAlign w:val="center"/>
          </w:tcPr>
          <w:p w14:paraId="58DDF5BF" w14:textId="77777777" w:rsidR="009B7646" w:rsidRPr="00407E0A" w:rsidRDefault="009B7646" w:rsidP="009B7646">
            <w:pPr>
              <w:jc w:val="both"/>
              <w:rPr>
                <w:rFonts w:cstheme="minorHAnsi"/>
                <w:iCs/>
                <w:sz w:val="20"/>
                <w:szCs w:val="20"/>
              </w:rPr>
            </w:pPr>
            <w:r>
              <w:rPr>
                <w:rFonts w:ascii="Calibri" w:hAnsi="Calibri" w:cs="Calibri"/>
                <w:color w:val="000000"/>
                <w:sz w:val="20"/>
                <w:szCs w:val="20"/>
              </w:rPr>
              <w:t>24</w:t>
            </w:r>
          </w:p>
        </w:tc>
      </w:tr>
      <w:tr w:rsidR="009B7646" w:rsidRPr="00407E0A" w14:paraId="02644013" w14:textId="77777777" w:rsidTr="009B7646">
        <w:trPr>
          <w:trHeight w:val="315"/>
          <w:jc w:val="center"/>
        </w:trPr>
        <w:tc>
          <w:tcPr>
            <w:tcW w:w="1418" w:type="dxa"/>
            <w:noWrap/>
            <w:hideMark/>
          </w:tcPr>
          <w:p w14:paraId="132E331F" w14:textId="77777777" w:rsidR="009B7646" w:rsidRPr="00407E0A" w:rsidRDefault="009B7646" w:rsidP="009B7646">
            <w:pPr>
              <w:jc w:val="both"/>
              <w:rPr>
                <w:rFonts w:cstheme="minorHAnsi"/>
                <w:iCs/>
                <w:sz w:val="20"/>
                <w:szCs w:val="20"/>
              </w:rPr>
            </w:pPr>
            <w:r w:rsidRPr="00407E0A">
              <w:rPr>
                <w:rFonts w:cstheme="minorHAnsi"/>
                <w:iCs/>
                <w:sz w:val="20"/>
                <w:szCs w:val="20"/>
              </w:rPr>
              <w:t>Total</w:t>
            </w:r>
          </w:p>
        </w:tc>
        <w:tc>
          <w:tcPr>
            <w:tcW w:w="1418" w:type="dxa"/>
            <w:noWrap/>
            <w:hideMark/>
          </w:tcPr>
          <w:p w14:paraId="6E6BE1FC" w14:textId="77777777" w:rsidR="009B7646" w:rsidRPr="00407E0A" w:rsidRDefault="009B7646" w:rsidP="009B7646">
            <w:pPr>
              <w:jc w:val="both"/>
              <w:rPr>
                <w:rFonts w:cstheme="minorHAnsi"/>
                <w:iCs/>
                <w:sz w:val="20"/>
                <w:szCs w:val="20"/>
              </w:rPr>
            </w:pPr>
            <w:r>
              <w:rPr>
                <w:rFonts w:cstheme="minorHAnsi"/>
                <w:iCs/>
                <w:sz w:val="20"/>
                <w:szCs w:val="20"/>
              </w:rPr>
              <w:t>187</w:t>
            </w:r>
          </w:p>
        </w:tc>
        <w:tc>
          <w:tcPr>
            <w:tcW w:w="1584" w:type="dxa"/>
            <w:noWrap/>
            <w:hideMark/>
          </w:tcPr>
          <w:p w14:paraId="3BC96374" w14:textId="77777777" w:rsidR="009B7646" w:rsidRPr="00407E0A" w:rsidRDefault="009B7646" w:rsidP="009B7646">
            <w:pPr>
              <w:jc w:val="both"/>
              <w:rPr>
                <w:rFonts w:cstheme="minorHAnsi"/>
                <w:iCs/>
                <w:sz w:val="20"/>
                <w:szCs w:val="20"/>
              </w:rPr>
            </w:pPr>
            <w:r>
              <w:rPr>
                <w:rFonts w:cstheme="minorHAnsi"/>
                <w:iCs/>
                <w:sz w:val="20"/>
                <w:szCs w:val="20"/>
              </w:rPr>
              <w:t>240</w:t>
            </w:r>
          </w:p>
        </w:tc>
        <w:tc>
          <w:tcPr>
            <w:tcW w:w="1392" w:type="dxa"/>
            <w:vAlign w:val="bottom"/>
          </w:tcPr>
          <w:p w14:paraId="37F929FD" w14:textId="77777777" w:rsidR="009B7646" w:rsidRPr="00F84E32" w:rsidRDefault="009B7646" w:rsidP="009B7646">
            <w:pPr>
              <w:jc w:val="both"/>
              <w:rPr>
                <w:rFonts w:cstheme="minorHAnsi"/>
                <w:iCs/>
                <w:sz w:val="20"/>
                <w:szCs w:val="20"/>
              </w:rPr>
            </w:pPr>
            <w:r w:rsidRPr="00F84E32">
              <w:rPr>
                <w:rFonts w:ascii="Calibri" w:hAnsi="Calibri" w:cs="Calibri"/>
                <w:bCs/>
                <w:color w:val="000000"/>
              </w:rPr>
              <w:t>427</w:t>
            </w:r>
          </w:p>
        </w:tc>
        <w:tc>
          <w:tcPr>
            <w:tcW w:w="1559" w:type="dxa"/>
            <w:noWrap/>
            <w:hideMark/>
          </w:tcPr>
          <w:p w14:paraId="6CCCA85F" w14:textId="77777777" w:rsidR="009B7646" w:rsidRPr="00407E0A" w:rsidRDefault="009B7646" w:rsidP="009B7646">
            <w:pPr>
              <w:jc w:val="both"/>
              <w:rPr>
                <w:rFonts w:cstheme="minorHAnsi"/>
                <w:iCs/>
                <w:sz w:val="20"/>
                <w:szCs w:val="20"/>
              </w:rPr>
            </w:pPr>
            <w:r w:rsidRPr="00407E0A">
              <w:rPr>
                <w:rFonts w:cstheme="minorHAnsi"/>
                <w:iCs/>
                <w:sz w:val="20"/>
                <w:szCs w:val="20"/>
              </w:rPr>
              <w:t>1</w:t>
            </w:r>
            <w:r>
              <w:rPr>
                <w:rFonts w:cstheme="minorHAnsi"/>
                <w:iCs/>
                <w:sz w:val="20"/>
                <w:szCs w:val="20"/>
              </w:rPr>
              <w:t>00%</w:t>
            </w:r>
          </w:p>
        </w:tc>
      </w:tr>
    </w:tbl>
    <w:p w14:paraId="5AFABA3E" w14:textId="77777777" w:rsidR="009B7646" w:rsidRDefault="009B7646" w:rsidP="009B7646">
      <w:pPr>
        <w:jc w:val="both"/>
        <w:rPr>
          <w:rFonts w:cstheme="minorHAnsi"/>
          <w:b/>
          <w:i/>
          <w:iCs/>
        </w:rPr>
      </w:pPr>
    </w:p>
    <w:p w14:paraId="5FC7D635" w14:textId="77777777" w:rsidR="009B7646" w:rsidRDefault="009B7646" w:rsidP="009B7646">
      <w:pPr>
        <w:jc w:val="both"/>
        <w:rPr>
          <w:rFonts w:cstheme="minorHAnsi"/>
          <w:iCs/>
        </w:rPr>
      </w:pPr>
      <w:r>
        <w:rPr>
          <w:rFonts w:cstheme="minorHAnsi"/>
          <w:iCs/>
        </w:rPr>
        <w:t>Table 8 below provides a further breakdown of the number of beneficiaries enrolled per grade across PS and JSS. It will be important for the evaluators to understand that although there are a larger number of PS schools</w:t>
      </w:r>
      <w:r w:rsidRPr="008F2710">
        <w:rPr>
          <w:rFonts w:cstheme="minorHAnsi"/>
          <w:iCs/>
        </w:rPr>
        <w:t xml:space="preserve">, the number of beneficiaries in our project is largely concentrated in JSS schools. Almost two thirds of the </w:t>
      </w:r>
      <w:r>
        <w:rPr>
          <w:rFonts w:cstheme="minorHAnsi"/>
          <w:iCs/>
        </w:rPr>
        <w:t xml:space="preserve">beneficiaries verified (see table 9 below) are in JSS schools, with the largest population in JSS 2. </w:t>
      </w:r>
    </w:p>
    <w:p w14:paraId="10719F80" w14:textId="77777777" w:rsidR="009B7646" w:rsidRPr="00D163EF" w:rsidRDefault="009B7646" w:rsidP="009B7646">
      <w:pPr>
        <w:jc w:val="both"/>
        <w:rPr>
          <w:rFonts w:cstheme="minorHAnsi"/>
          <w:i/>
          <w:iCs/>
        </w:rPr>
      </w:pPr>
      <w:r w:rsidRPr="00065E3E">
        <w:rPr>
          <w:rFonts w:cstheme="minorHAnsi"/>
          <w:i/>
          <w:iCs/>
        </w:rPr>
        <w:t>Table 8</w:t>
      </w:r>
      <w:r w:rsidRPr="00D163EF">
        <w:rPr>
          <w:rFonts w:cstheme="minorHAnsi"/>
          <w:b/>
          <w:i/>
          <w:iCs/>
        </w:rPr>
        <w:t>:</w:t>
      </w:r>
      <w:r>
        <w:rPr>
          <w:rFonts w:cstheme="minorHAnsi"/>
          <w:b/>
          <w:i/>
          <w:iCs/>
        </w:rPr>
        <w:t xml:space="preserve"> </w:t>
      </w:r>
      <w:r w:rsidRPr="00990AFF">
        <w:rPr>
          <w:rFonts w:cstheme="minorHAnsi"/>
          <w:iCs/>
        </w:rPr>
        <w:t>Overall</w:t>
      </w:r>
      <w:r w:rsidRPr="00D163EF">
        <w:rPr>
          <w:rFonts w:cstheme="minorHAnsi"/>
          <w:i/>
          <w:iCs/>
        </w:rPr>
        <w:t xml:space="preserve"> GEC project intervention population of each targeted district by school level</w:t>
      </w:r>
    </w:p>
    <w:tbl>
      <w:tblPr>
        <w:tblW w:w="7736" w:type="dxa"/>
        <w:jc w:val="center"/>
        <w:tblInd w:w="93" w:type="dxa"/>
        <w:tblLook w:val="04A0" w:firstRow="1" w:lastRow="0" w:firstColumn="1" w:lastColumn="0" w:noHBand="0" w:noVBand="1"/>
      </w:tblPr>
      <w:tblGrid>
        <w:gridCol w:w="2568"/>
        <w:gridCol w:w="2378"/>
        <w:gridCol w:w="2790"/>
      </w:tblGrid>
      <w:tr w:rsidR="009B7646" w:rsidRPr="008F2710" w14:paraId="68096E9F" w14:textId="77777777" w:rsidTr="00F84E32">
        <w:trPr>
          <w:trHeight w:val="921"/>
          <w:jc w:val="center"/>
        </w:trPr>
        <w:tc>
          <w:tcPr>
            <w:tcW w:w="2568" w:type="dxa"/>
            <w:tcBorders>
              <w:top w:val="single" w:sz="8" w:space="0" w:color="auto"/>
              <w:left w:val="single" w:sz="8" w:space="0" w:color="auto"/>
              <w:bottom w:val="single" w:sz="8" w:space="0" w:color="auto"/>
              <w:right w:val="single" w:sz="8" w:space="0" w:color="auto"/>
            </w:tcBorders>
            <w:shd w:val="clear" w:color="auto" w:fill="548DD4" w:themeFill="text2" w:themeFillTint="99"/>
            <w:noWrap/>
            <w:vAlign w:val="center"/>
            <w:hideMark/>
          </w:tcPr>
          <w:p w14:paraId="7200A8B8" w14:textId="77777777" w:rsidR="009B7646" w:rsidRPr="008F2710" w:rsidRDefault="009B7646" w:rsidP="009B7646">
            <w:pPr>
              <w:spacing w:after="0" w:line="240" w:lineRule="auto"/>
              <w:jc w:val="both"/>
              <w:rPr>
                <w:rFonts w:ascii="Calibri" w:eastAsia="Times New Roman" w:hAnsi="Calibri" w:cs="Calibri"/>
                <w:b/>
                <w:bCs/>
                <w:color w:val="000000"/>
                <w:lang w:eastAsia="en-GB"/>
              </w:rPr>
            </w:pPr>
            <w:r w:rsidRPr="008F2710">
              <w:rPr>
                <w:rFonts w:ascii="Calibri" w:eastAsia="Times New Roman" w:hAnsi="Calibri" w:cs="Calibri"/>
                <w:b/>
                <w:bCs/>
                <w:color w:val="000000"/>
                <w:lang w:eastAsia="en-GB"/>
              </w:rPr>
              <w:t> </w:t>
            </w:r>
          </w:p>
        </w:tc>
        <w:tc>
          <w:tcPr>
            <w:tcW w:w="2378" w:type="dxa"/>
            <w:tcBorders>
              <w:top w:val="single" w:sz="8" w:space="0" w:color="auto"/>
              <w:left w:val="nil"/>
              <w:bottom w:val="single" w:sz="8" w:space="0" w:color="auto"/>
              <w:right w:val="single" w:sz="8" w:space="0" w:color="auto"/>
            </w:tcBorders>
            <w:shd w:val="clear" w:color="auto" w:fill="548DD4" w:themeFill="text2" w:themeFillTint="99"/>
            <w:noWrap/>
            <w:vAlign w:val="bottom"/>
            <w:hideMark/>
          </w:tcPr>
          <w:p w14:paraId="1E559607" w14:textId="77777777" w:rsidR="009B7646" w:rsidRPr="008F2710" w:rsidRDefault="009B7646" w:rsidP="009B7646">
            <w:pPr>
              <w:spacing w:after="0" w:line="240" w:lineRule="auto"/>
              <w:jc w:val="both"/>
              <w:rPr>
                <w:rFonts w:ascii="Calibri" w:eastAsia="Times New Roman" w:hAnsi="Calibri" w:cs="Calibri"/>
                <w:color w:val="000000"/>
                <w:lang w:eastAsia="en-GB"/>
              </w:rPr>
            </w:pPr>
            <w:r w:rsidRPr="008F2710">
              <w:rPr>
                <w:rFonts w:ascii="Calibri" w:eastAsia="Times New Roman" w:hAnsi="Calibri" w:cs="Calibri"/>
                <w:color w:val="000000"/>
                <w:lang w:eastAsia="en-GB"/>
              </w:rPr>
              <w:t>Total</w:t>
            </w:r>
            <w:r>
              <w:rPr>
                <w:rFonts w:ascii="Calibri" w:eastAsia="Times New Roman" w:hAnsi="Calibri" w:cs="Calibri"/>
                <w:color w:val="000000"/>
                <w:lang w:eastAsia="en-GB"/>
              </w:rPr>
              <w:t xml:space="preserve"> number of beneficiaries </w:t>
            </w:r>
          </w:p>
        </w:tc>
        <w:tc>
          <w:tcPr>
            <w:tcW w:w="2790" w:type="dxa"/>
            <w:tcBorders>
              <w:top w:val="single" w:sz="8" w:space="0" w:color="auto"/>
              <w:left w:val="nil"/>
              <w:bottom w:val="single" w:sz="8" w:space="0" w:color="auto"/>
              <w:right w:val="single" w:sz="8" w:space="0" w:color="auto"/>
            </w:tcBorders>
            <w:shd w:val="clear" w:color="auto" w:fill="548DD4" w:themeFill="text2" w:themeFillTint="99"/>
            <w:vAlign w:val="bottom"/>
            <w:hideMark/>
          </w:tcPr>
          <w:p w14:paraId="546955B2" w14:textId="77777777" w:rsidR="009B7646" w:rsidRPr="008F2710" w:rsidRDefault="009B7646" w:rsidP="009B7646">
            <w:pPr>
              <w:spacing w:after="0" w:line="240" w:lineRule="auto"/>
              <w:jc w:val="both"/>
              <w:rPr>
                <w:rFonts w:ascii="Calibri" w:eastAsia="Times New Roman" w:hAnsi="Calibri" w:cs="Calibri"/>
                <w:color w:val="000000"/>
                <w:lang w:eastAsia="en-GB"/>
              </w:rPr>
            </w:pPr>
            <w:r w:rsidRPr="008F2710">
              <w:rPr>
                <w:rFonts w:ascii="Calibri" w:eastAsia="Times New Roman" w:hAnsi="Calibri" w:cs="Calibri"/>
                <w:color w:val="000000"/>
                <w:lang w:eastAsia="en-GB"/>
              </w:rPr>
              <w:t>%  of beneficiaries per grade</w:t>
            </w:r>
          </w:p>
        </w:tc>
      </w:tr>
      <w:tr w:rsidR="00F84E32" w:rsidRPr="008F2710" w14:paraId="16F6A212" w14:textId="77777777" w:rsidTr="00F84E32">
        <w:trPr>
          <w:trHeight w:val="316"/>
          <w:jc w:val="center"/>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4CE5A540" w14:textId="77777777" w:rsidR="00F84E32" w:rsidRPr="008F2710" w:rsidRDefault="00F84E32" w:rsidP="009B7646">
            <w:pPr>
              <w:spacing w:after="0" w:line="240" w:lineRule="auto"/>
              <w:jc w:val="both"/>
              <w:rPr>
                <w:rFonts w:ascii="Calibri" w:eastAsia="Times New Roman" w:hAnsi="Calibri" w:cs="Calibri"/>
                <w:color w:val="000000"/>
                <w:lang w:eastAsia="en-GB"/>
              </w:rPr>
            </w:pPr>
            <w:r w:rsidRPr="008F2710">
              <w:rPr>
                <w:rFonts w:ascii="Calibri" w:eastAsia="Times New Roman" w:hAnsi="Calibri" w:cs="Calibri"/>
                <w:color w:val="000000"/>
                <w:lang w:eastAsia="en-GB"/>
              </w:rPr>
              <w:t>P 1</w:t>
            </w:r>
          </w:p>
        </w:tc>
        <w:tc>
          <w:tcPr>
            <w:tcW w:w="2378" w:type="dxa"/>
            <w:tcBorders>
              <w:top w:val="nil"/>
              <w:left w:val="nil"/>
              <w:bottom w:val="single" w:sz="8" w:space="0" w:color="auto"/>
              <w:right w:val="single" w:sz="8" w:space="0" w:color="auto"/>
            </w:tcBorders>
            <w:shd w:val="clear" w:color="auto" w:fill="auto"/>
            <w:noWrap/>
            <w:vAlign w:val="bottom"/>
          </w:tcPr>
          <w:p w14:paraId="210159C6" w14:textId="4EE9679D" w:rsidR="00F84E32" w:rsidRPr="008F2710" w:rsidRDefault="00F84E32" w:rsidP="009B7646">
            <w:pPr>
              <w:spacing w:after="0" w:line="240" w:lineRule="auto"/>
              <w:jc w:val="both"/>
              <w:rPr>
                <w:rFonts w:ascii="Calibri" w:eastAsia="Times New Roman" w:hAnsi="Calibri" w:cs="Calibri"/>
                <w:color w:val="000000"/>
                <w:lang w:eastAsia="en-GB"/>
              </w:rPr>
            </w:pPr>
            <w:r w:rsidRPr="009B7646">
              <w:rPr>
                <w:rFonts w:ascii="Calibri" w:eastAsia="Times New Roman" w:hAnsi="Calibri" w:cs="Calibri"/>
                <w:color w:val="000000"/>
                <w:lang w:eastAsia="en-GB"/>
              </w:rPr>
              <w:t>112</w:t>
            </w:r>
          </w:p>
        </w:tc>
        <w:tc>
          <w:tcPr>
            <w:tcW w:w="2790" w:type="dxa"/>
            <w:tcBorders>
              <w:top w:val="nil"/>
              <w:left w:val="nil"/>
              <w:bottom w:val="single" w:sz="8" w:space="0" w:color="auto"/>
              <w:right w:val="single" w:sz="8" w:space="0" w:color="auto"/>
            </w:tcBorders>
            <w:shd w:val="clear" w:color="auto" w:fill="auto"/>
            <w:noWrap/>
            <w:vAlign w:val="center"/>
          </w:tcPr>
          <w:p w14:paraId="4BDDCC62" w14:textId="54CC28E5" w:rsidR="00F84E32" w:rsidRPr="008F2710" w:rsidRDefault="00F84E32" w:rsidP="009B7646">
            <w:pPr>
              <w:spacing w:after="0" w:line="240" w:lineRule="auto"/>
              <w:jc w:val="both"/>
              <w:rPr>
                <w:rFonts w:ascii="Calibri" w:eastAsia="Times New Roman" w:hAnsi="Calibri" w:cs="Calibri"/>
                <w:color w:val="000000"/>
                <w:lang w:eastAsia="en-GB"/>
              </w:rPr>
            </w:pPr>
            <w:r>
              <w:rPr>
                <w:rFonts w:ascii="Calibri" w:hAnsi="Calibri" w:cs="Calibri"/>
                <w:color w:val="000000"/>
              </w:rPr>
              <w:t>2</w:t>
            </w:r>
          </w:p>
        </w:tc>
      </w:tr>
      <w:tr w:rsidR="00F84E32" w:rsidRPr="008F2710" w14:paraId="709BFB58" w14:textId="77777777" w:rsidTr="00F84E32">
        <w:trPr>
          <w:trHeight w:val="316"/>
          <w:jc w:val="center"/>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0EB4578C" w14:textId="77777777" w:rsidR="00F84E32" w:rsidRPr="008F2710" w:rsidRDefault="00F84E32" w:rsidP="009B7646">
            <w:pPr>
              <w:spacing w:after="0" w:line="240" w:lineRule="auto"/>
              <w:jc w:val="both"/>
              <w:rPr>
                <w:rFonts w:ascii="Calibri" w:eastAsia="Times New Roman" w:hAnsi="Calibri" w:cs="Calibri"/>
                <w:color w:val="000000"/>
                <w:lang w:eastAsia="en-GB"/>
              </w:rPr>
            </w:pPr>
            <w:r w:rsidRPr="008F2710">
              <w:rPr>
                <w:rFonts w:ascii="Calibri" w:eastAsia="Times New Roman" w:hAnsi="Calibri" w:cs="Calibri"/>
                <w:color w:val="000000"/>
                <w:lang w:eastAsia="en-GB"/>
              </w:rPr>
              <w:t>P 2</w:t>
            </w:r>
          </w:p>
        </w:tc>
        <w:tc>
          <w:tcPr>
            <w:tcW w:w="2378" w:type="dxa"/>
            <w:tcBorders>
              <w:top w:val="nil"/>
              <w:left w:val="nil"/>
              <w:bottom w:val="single" w:sz="8" w:space="0" w:color="auto"/>
              <w:right w:val="single" w:sz="8" w:space="0" w:color="auto"/>
            </w:tcBorders>
            <w:shd w:val="clear" w:color="auto" w:fill="auto"/>
            <w:noWrap/>
            <w:vAlign w:val="bottom"/>
          </w:tcPr>
          <w:p w14:paraId="378F4284" w14:textId="6B38DCBB" w:rsidR="00F84E32" w:rsidRPr="008F2710" w:rsidRDefault="00F84E32" w:rsidP="009B7646">
            <w:pPr>
              <w:spacing w:after="0" w:line="240" w:lineRule="auto"/>
              <w:jc w:val="both"/>
              <w:rPr>
                <w:rFonts w:ascii="Calibri" w:eastAsia="Times New Roman" w:hAnsi="Calibri" w:cs="Calibri"/>
                <w:color w:val="000000"/>
                <w:lang w:eastAsia="en-GB"/>
              </w:rPr>
            </w:pPr>
            <w:r w:rsidRPr="009B7646">
              <w:rPr>
                <w:rFonts w:ascii="Calibri" w:eastAsia="Times New Roman" w:hAnsi="Calibri" w:cs="Calibri"/>
                <w:color w:val="000000"/>
                <w:lang w:eastAsia="en-GB"/>
              </w:rPr>
              <w:t>195</w:t>
            </w:r>
          </w:p>
        </w:tc>
        <w:tc>
          <w:tcPr>
            <w:tcW w:w="2790" w:type="dxa"/>
            <w:tcBorders>
              <w:top w:val="nil"/>
              <w:left w:val="nil"/>
              <w:bottom w:val="single" w:sz="8" w:space="0" w:color="auto"/>
              <w:right w:val="single" w:sz="8" w:space="0" w:color="auto"/>
            </w:tcBorders>
            <w:shd w:val="clear" w:color="auto" w:fill="auto"/>
            <w:noWrap/>
            <w:vAlign w:val="center"/>
          </w:tcPr>
          <w:p w14:paraId="0DF7A5B0" w14:textId="3749AE3C" w:rsidR="00F84E32" w:rsidRPr="008F2710" w:rsidRDefault="00F84E32" w:rsidP="009B7646">
            <w:pPr>
              <w:spacing w:after="0" w:line="240" w:lineRule="auto"/>
              <w:jc w:val="both"/>
              <w:rPr>
                <w:rFonts w:ascii="Calibri" w:eastAsia="Times New Roman" w:hAnsi="Calibri" w:cs="Calibri"/>
                <w:color w:val="000000"/>
                <w:lang w:eastAsia="en-GB"/>
              </w:rPr>
            </w:pPr>
            <w:r>
              <w:rPr>
                <w:rFonts w:ascii="Calibri" w:hAnsi="Calibri" w:cs="Calibri"/>
                <w:color w:val="000000"/>
              </w:rPr>
              <w:t>4</w:t>
            </w:r>
          </w:p>
        </w:tc>
      </w:tr>
      <w:tr w:rsidR="00F84E32" w:rsidRPr="008F2710" w14:paraId="53FB2D7A" w14:textId="77777777" w:rsidTr="00F84E32">
        <w:trPr>
          <w:trHeight w:val="316"/>
          <w:jc w:val="center"/>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2B0657D4" w14:textId="77777777" w:rsidR="00F84E32" w:rsidRPr="008F2710" w:rsidRDefault="00F84E32" w:rsidP="009B7646">
            <w:pPr>
              <w:spacing w:after="0" w:line="240" w:lineRule="auto"/>
              <w:jc w:val="both"/>
              <w:rPr>
                <w:rFonts w:ascii="Calibri" w:eastAsia="Times New Roman" w:hAnsi="Calibri" w:cs="Calibri"/>
                <w:color w:val="000000"/>
                <w:lang w:eastAsia="en-GB"/>
              </w:rPr>
            </w:pPr>
            <w:r w:rsidRPr="008F2710">
              <w:rPr>
                <w:rFonts w:ascii="Calibri" w:eastAsia="Times New Roman" w:hAnsi="Calibri" w:cs="Calibri"/>
                <w:color w:val="000000"/>
                <w:lang w:eastAsia="en-GB"/>
              </w:rPr>
              <w:t>P 3</w:t>
            </w:r>
          </w:p>
        </w:tc>
        <w:tc>
          <w:tcPr>
            <w:tcW w:w="2378" w:type="dxa"/>
            <w:tcBorders>
              <w:top w:val="nil"/>
              <w:left w:val="nil"/>
              <w:bottom w:val="single" w:sz="8" w:space="0" w:color="auto"/>
              <w:right w:val="single" w:sz="8" w:space="0" w:color="auto"/>
            </w:tcBorders>
            <w:shd w:val="clear" w:color="auto" w:fill="auto"/>
            <w:noWrap/>
            <w:vAlign w:val="bottom"/>
          </w:tcPr>
          <w:p w14:paraId="2D643968" w14:textId="7F78E4F2" w:rsidR="00F84E32" w:rsidRPr="008F2710" w:rsidRDefault="00F84E32" w:rsidP="009B7646">
            <w:pPr>
              <w:spacing w:after="0" w:line="240" w:lineRule="auto"/>
              <w:jc w:val="both"/>
              <w:rPr>
                <w:rFonts w:ascii="Calibri" w:eastAsia="Times New Roman" w:hAnsi="Calibri" w:cs="Calibri"/>
                <w:color w:val="000000"/>
                <w:lang w:eastAsia="en-GB"/>
              </w:rPr>
            </w:pPr>
            <w:r w:rsidRPr="009B7646">
              <w:rPr>
                <w:rFonts w:ascii="Calibri" w:eastAsia="Times New Roman" w:hAnsi="Calibri" w:cs="Calibri"/>
                <w:color w:val="000000"/>
                <w:lang w:eastAsia="en-GB"/>
              </w:rPr>
              <w:t>234</w:t>
            </w:r>
          </w:p>
        </w:tc>
        <w:tc>
          <w:tcPr>
            <w:tcW w:w="2790" w:type="dxa"/>
            <w:tcBorders>
              <w:top w:val="nil"/>
              <w:left w:val="nil"/>
              <w:bottom w:val="single" w:sz="8" w:space="0" w:color="auto"/>
              <w:right w:val="single" w:sz="8" w:space="0" w:color="auto"/>
            </w:tcBorders>
            <w:shd w:val="clear" w:color="auto" w:fill="auto"/>
            <w:noWrap/>
            <w:vAlign w:val="center"/>
          </w:tcPr>
          <w:p w14:paraId="78FB1901" w14:textId="20AE13DB" w:rsidR="00F84E32" w:rsidRPr="008F2710" w:rsidRDefault="00F84E32" w:rsidP="009B7646">
            <w:pPr>
              <w:spacing w:after="0" w:line="240" w:lineRule="auto"/>
              <w:jc w:val="both"/>
              <w:rPr>
                <w:rFonts w:ascii="Calibri" w:eastAsia="Times New Roman" w:hAnsi="Calibri" w:cs="Calibri"/>
                <w:color w:val="000000"/>
                <w:lang w:eastAsia="en-GB"/>
              </w:rPr>
            </w:pPr>
            <w:r>
              <w:rPr>
                <w:rFonts w:ascii="Calibri" w:hAnsi="Calibri" w:cs="Calibri"/>
                <w:color w:val="000000"/>
              </w:rPr>
              <w:t>4</w:t>
            </w:r>
          </w:p>
        </w:tc>
      </w:tr>
      <w:tr w:rsidR="00F84E32" w:rsidRPr="008F2710" w14:paraId="3D356DE9" w14:textId="77777777" w:rsidTr="00F84E32">
        <w:trPr>
          <w:trHeight w:val="316"/>
          <w:jc w:val="center"/>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660C93BC" w14:textId="77777777" w:rsidR="00F84E32" w:rsidRPr="008F2710" w:rsidRDefault="00F84E32" w:rsidP="009B7646">
            <w:pPr>
              <w:spacing w:after="0" w:line="240" w:lineRule="auto"/>
              <w:jc w:val="both"/>
              <w:rPr>
                <w:rFonts w:ascii="Calibri" w:eastAsia="Times New Roman" w:hAnsi="Calibri" w:cs="Calibri"/>
                <w:color w:val="000000"/>
                <w:lang w:eastAsia="en-GB"/>
              </w:rPr>
            </w:pPr>
            <w:r w:rsidRPr="008F2710">
              <w:rPr>
                <w:rFonts w:ascii="Calibri" w:eastAsia="Times New Roman" w:hAnsi="Calibri" w:cs="Calibri"/>
                <w:color w:val="000000"/>
                <w:lang w:eastAsia="en-GB"/>
              </w:rPr>
              <w:t>P 4</w:t>
            </w:r>
          </w:p>
        </w:tc>
        <w:tc>
          <w:tcPr>
            <w:tcW w:w="2378" w:type="dxa"/>
            <w:tcBorders>
              <w:top w:val="nil"/>
              <w:left w:val="nil"/>
              <w:bottom w:val="single" w:sz="8" w:space="0" w:color="auto"/>
              <w:right w:val="single" w:sz="8" w:space="0" w:color="auto"/>
            </w:tcBorders>
            <w:shd w:val="clear" w:color="auto" w:fill="auto"/>
            <w:noWrap/>
            <w:vAlign w:val="bottom"/>
          </w:tcPr>
          <w:p w14:paraId="0B8C7B27" w14:textId="5BF41139" w:rsidR="00F84E32" w:rsidRPr="008F2710" w:rsidRDefault="00F84E32" w:rsidP="009B7646">
            <w:pPr>
              <w:spacing w:after="0" w:line="240" w:lineRule="auto"/>
              <w:jc w:val="both"/>
              <w:rPr>
                <w:rFonts w:ascii="Calibri" w:eastAsia="Times New Roman" w:hAnsi="Calibri" w:cs="Calibri"/>
                <w:color w:val="000000"/>
                <w:lang w:eastAsia="en-GB"/>
              </w:rPr>
            </w:pPr>
            <w:r w:rsidRPr="009B7646">
              <w:rPr>
                <w:rFonts w:ascii="Calibri" w:eastAsia="Times New Roman" w:hAnsi="Calibri" w:cs="Calibri"/>
                <w:color w:val="000000"/>
                <w:lang w:eastAsia="en-GB"/>
              </w:rPr>
              <w:t>237</w:t>
            </w:r>
          </w:p>
        </w:tc>
        <w:tc>
          <w:tcPr>
            <w:tcW w:w="2790" w:type="dxa"/>
            <w:tcBorders>
              <w:top w:val="nil"/>
              <w:left w:val="nil"/>
              <w:bottom w:val="single" w:sz="8" w:space="0" w:color="auto"/>
              <w:right w:val="single" w:sz="8" w:space="0" w:color="auto"/>
            </w:tcBorders>
            <w:shd w:val="clear" w:color="auto" w:fill="auto"/>
            <w:noWrap/>
            <w:vAlign w:val="center"/>
          </w:tcPr>
          <w:p w14:paraId="275D3134" w14:textId="513C8D27" w:rsidR="00F84E32" w:rsidRPr="008F2710" w:rsidRDefault="00F84E32" w:rsidP="009B7646">
            <w:pPr>
              <w:spacing w:after="0" w:line="240" w:lineRule="auto"/>
              <w:jc w:val="both"/>
              <w:rPr>
                <w:rFonts w:ascii="Calibri" w:eastAsia="Times New Roman" w:hAnsi="Calibri" w:cs="Calibri"/>
                <w:color w:val="000000"/>
                <w:lang w:eastAsia="en-GB"/>
              </w:rPr>
            </w:pPr>
            <w:r>
              <w:rPr>
                <w:rFonts w:ascii="Calibri" w:hAnsi="Calibri" w:cs="Calibri"/>
                <w:color w:val="000000"/>
              </w:rPr>
              <w:t>4</w:t>
            </w:r>
          </w:p>
        </w:tc>
      </w:tr>
      <w:tr w:rsidR="00F84E32" w:rsidRPr="008F2710" w14:paraId="648D7D8C" w14:textId="77777777" w:rsidTr="00F84E32">
        <w:trPr>
          <w:trHeight w:val="316"/>
          <w:jc w:val="center"/>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45C64B33" w14:textId="77777777" w:rsidR="00F84E32" w:rsidRPr="008F2710" w:rsidRDefault="00F84E32" w:rsidP="009B7646">
            <w:pPr>
              <w:spacing w:after="0" w:line="240" w:lineRule="auto"/>
              <w:jc w:val="both"/>
              <w:rPr>
                <w:rFonts w:ascii="Calibri" w:eastAsia="Times New Roman" w:hAnsi="Calibri" w:cs="Calibri"/>
                <w:color w:val="000000"/>
                <w:lang w:eastAsia="en-GB"/>
              </w:rPr>
            </w:pPr>
            <w:r w:rsidRPr="008F2710">
              <w:rPr>
                <w:rFonts w:ascii="Calibri" w:eastAsia="Times New Roman" w:hAnsi="Calibri" w:cs="Calibri"/>
                <w:color w:val="000000"/>
                <w:lang w:eastAsia="en-GB"/>
              </w:rPr>
              <w:t>P 5</w:t>
            </w:r>
          </w:p>
        </w:tc>
        <w:tc>
          <w:tcPr>
            <w:tcW w:w="2378" w:type="dxa"/>
            <w:tcBorders>
              <w:top w:val="nil"/>
              <w:left w:val="nil"/>
              <w:bottom w:val="single" w:sz="8" w:space="0" w:color="auto"/>
              <w:right w:val="single" w:sz="8" w:space="0" w:color="auto"/>
            </w:tcBorders>
            <w:shd w:val="clear" w:color="auto" w:fill="auto"/>
            <w:noWrap/>
            <w:vAlign w:val="bottom"/>
          </w:tcPr>
          <w:p w14:paraId="633FCF46" w14:textId="3D45948B" w:rsidR="00F84E32" w:rsidRPr="008F2710" w:rsidRDefault="00F84E32" w:rsidP="009B7646">
            <w:pPr>
              <w:spacing w:after="0" w:line="240" w:lineRule="auto"/>
              <w:jc w:val="both"/>
              <w:rPr>
                <w:rFonts w:ascii="Calibri" w:eastAsia="Times New Roman" w:hAnsi="Calibri" w:cs="Calibri"/>
                <w:color w:val="000000"/>
                <w:lang w:eastAsia="en-GB"/>
              </w:rPr>
            </w:pPr>
            <w:r w:rsidRPr="009B7646">
              <w:rPr>
                <w:rFonts w:ascii="Calibri" w:eastAsia="Times New Roman" w:hAnsi="Calibri" w:cs="Calibri"/>
                <w:color w:val="000000"/>
                <w:lang w:eastAsia="en-GB"/>
              </w:rPr>
              <w:t>257</w:t>
            </w:r>
          </w:p>
        </w:tc>
        <w:tc>
          <w:tcPr>
            <w:tcW w:w="2790" w:type="dxa"/>
            <w:tcBorders>
              <w:top w:val="nil"/>
              <w:left w:val="nil"/>
              <w:bottom w:val="single" w:sz="8" w:space="0" w:color="auto"/>
              <w:right w:val="single" w:sz="8" w:space="0" w:color="auto"/>
            </w:tcBorders>
            <w:shd w:val="clear" w:color="auto" w:fill="auto"/>
            <w:noWrap/>
            <w:vAlign w:val="center"/>
          </w:tcPr>
          <w:p w14:paraId="21FF91EA" w14:textId="1AFFEDC8" w:rsidR="00F84E32" w:rsidRPr="008F2710" w:rsidRDefault="00F84E32" w:rsidP="009B7646">
            <w:pPr>
              <w:spacing w:after="0" w:line="240" w:lineRule="auto"/>
              <w:jc w:val="both"/>
              <w:rPr>
                <w:rFonts w:ascii="Calibri" w:eastAsia="Times New Roman" w:hAnsi="Calibri" w:cs="Calibri"/>
                <w:color w:val="000000"/>
                <w:lang w:eastAsia="en-GB"/>
              </w:rPr>
            </w:pPr>
            <w:r>
              <w:rPr>
                <w:rFonts w:ascii="Calibri" w:hAnsi="Calibri" w:cs="Calibri"/>
                <w:color w:val="000000"/>
              </w:rPr>
              <w:t>5</w:t>
            </w:r>
          </w:p>
        </w:tc>
      </w:tr>
      <w:tr w:rsidR="00F84E32" w:rsidRPr="008F2710" w14:paraId="591E4B57" w14:textId="77777777" w:rsidTr="00F84E32">
        <w:trPr>
          <w:trHeight w:val="316"/>
          <w:jc w:val="center"/>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23163EE6" w14:textId="77777777" w:rsidR="00F84E32" w:rsidRPr="008F2710" w:rsidRDefault="00F84E32" w:rsidP="009B7646">
            <w:pPr>
              <w:spacing w:after="0" w:line="240" w:lineRule="auto"/>
              <w:jc w:val="both"/>
              <w:rPr>
                <w:rFonts w:ascii="Calibri" w:eastAsia="Times New Roman" w:hAnsi="Calibri" w:cs="Calibri"/>
                <w:color w:val="000000"/>
                <w:lang w:eastAsia="en-GB"/>
              </w:rPr>
            </w:pPr>
            <w:r w:rsidRPr="008F2710">
              <w:rPr>
                <w:rFonts w:ascii="Calibri" w:eastAsia="Times New Roman" w:hAnsi="Calibri" w:cs="Calibri"/>
                <w:color w:val="000000"/>
                <w:lang w:eastAsia="en-GB"/>
              </w:rPr>
              <w:t>P 6</w:t>
            </w:r>
          </w:p>
        </w:tc>
        <w:tc>
          <w:tcPr>
            <w:tcW w:w="2378" w:type="dxa"/>
            <w:tcBorders>
              <w:top w:val="nil"/>
              <w:left w:val="nil"/>
              <w:bottom w:val="single" w:sz="8" w:space="0" w:color="auto"/>
              <w:right w:val="single" w:sz="8" w:space="0" w:color="auto"/>
            </w:tcBorders>
            <w:shd w:val="clear" w:color="auto" w:fill="auto"/>
            <w:noWrap/>
            <w:vAlign w:val="bottom"/>
          </w:tcPr>
          <w:p w14:paraId="2777CBA2" w14:textId="3160745C" w:rsidR="00F84E32" w:rsidRPr="008F2710" w:rsidRDefault="00F84E32" w:rsidP="009B7646">
            <w:pPr>
              <w:spacing w:after="0" w:line="240" w:lineRule="auto"/>
              <w:jc w:val="both"/>
              <w:rPr>
                <w:rFonts w:ascii="Calibri" w:eastAsia="Times New Roman" w:hAnsi="Calibri" w:cs="Calibri"/>
                <w:color w:val="000000"/>
                <w:lang w:eastAsia="en-GB"/>
              </w:rPr>
            </w:pPr>
            <w:r w:rsidRPr="009B7646">
              <w:rPr>
                <w:rFonts w:ascii="Calibri" w:eastAsia="Times New Roman" w:hAnsi="Calibri" w:cs="Calibri"/>
                <w:color w:val="000000"/>
                <w:lang w:eastAsia="en-GB"/>
              </w:rPr>
              <w:t>196</w:t>
            </w:r>
          </w:p>
        </w:tc>
        <w:tc>
          <w:tcPr>
            <w:tcW w:w="2790" w:type="dxa"/>
            <w:tcBorders>
              <w:top w:val="nil"/>
              <w:left w:val="nil"/>
              <w:bottom w:val="single" w:sz="8" w:space="0" w:color="auto"/>
              <w:right w:val="single" w:sz="8" w:space="0" w:color="auto"/>
            </w:tcBorders>
            <w:shd w:val="clear" w:color="auto" w:fill="auto"/>
            <w:noWrap/>
            <w:vAlign w:val="center"/>
          </w:tcPr>
          <w:p w14:paraId="39CBC3AB" w14:textId="6751D89C" w:rsidR="00F84E32" w:rsidRPr="008F2710" w:rsidRDefault="00F84E32" w:rsidP="009B7646">
            <w:pPr>
              <w:spacing w:after="0" w:line="240" w:lineRule="auto"/>
              <w:jc w:val="both"/>
              <w:rPr>
                <w:rFonts w:ascii="Calibri" w:eastAsia="Times New Roman" w:hAnsi="Calibri" w:cs="Calibri"/>
                <w:color w:val="000000"/>
                <w:lang w:eastAsia="en-GB"/>
              </w:rPr>
            </w:pPr>
            <w:r>
              <w:rPr>
                <w:rFonts w:ascii="Calibri" w:hAnsi="Calibri" w:cs="Calibri"/>
                <w:color w:val="000000"/>
              </w:rPr>
              <w:t>4</w:t>
            </w:r>
          </w:p>
        </w:tc>
      </w:tr>
      <w:tr w:rsidR="00F84E32" w:rsidRPr="008F2710" w14:paraId="4D4848DC" w14:textId="77777777" w:rsidTr="00F84E32">
        <w:trPr>
          <w:trHeight w:val="316"/>
          <w:jc w:val="center"/>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7A3D28BC" w14:textId="77777777" w:rsidR="00F84E32" w:rsidRPr="008F2710" w:rsidRDefault="00F84E32" w:rsidP="009B7646">
            <w:pPr>
              <w:spacing w:after="0" w:line="240" w:lineRule="auto"/>
              <w:jc w:val="both"/>
              <w:rPr>
                <w:rFonts w:ascii="Calibri" w:eastAsia="Times New Roman" w:hAnsi="Calibri" w:cs="Calibri"/>
                <w:color w:val="000000"/>
                <w:lang w:eastAsia="en-GB"/>
              </w:rPr>
            </w:pPr>
            <w:r w:rsidRPr="008F2710">
              <w:rPr>
                <w:rFonts w:ascii="Calibri" w:eastAsia="Times New Roman" w:hAnsi="Calibri" w:cs="Calibri"/>
                <w:color w:val="000000"/>
                <w:lang w:eastAsia="en-GB"/>
              </w:rPr>
              <w:t>JSS 1</w:t>
            </w:r>
          </w:p>
        </w:tc>
        <w:tc>
          <w:tcPr>
            <w:tcW w:w="2378" w:type="dxa"/>
            <w:tcBorders>
              <w:top w:val="nil"/>
              <w:left w:val="nil"/>
              <w:bottom w:val="single" w:sz="8" w:space="0" w:color="auto"/>
              <w:right w:val="single" w:sz="8" w:space="0" w:color="auto"/>
            </w:tcBorders>
            <w:shd w:val="clear" w:color="auto" w:fill="auto"/>
            <w:noWrap/>
            <w:vAlign w:val="bottom"/>
            <w:hideMark/>
          </w:tcPr>
          <w:p w14:paraId="1750B63A" w14:textId="5D2A603C" w:rsidR="00F84E32" w:rsidRPr="008F2710" w:rsidRDefault="00F84E32" w:rsidP="009B7646">
            <w:pPr>
              <w:spacing w:after="0" w:line="240" w:lineRule="auto"/>
              <w:jc w:val="both"/>
              <w:rPr>
                <w:rFonts w:ascii="Calibri" w:eastAsia="Times New Roman" w:hAnsi="Calibri" w:cs="Calibri"/>
                <w:color w:val="000000"/>
                <w:lang w:eastAsia="en-GB"/>
              </w:rPr>
            </w:pPr>
            <w:r w:rsidRPr="009B7646">
              <w:rPr>
                <w:rFonts w:ascii="Calibri" w:eastAsia="Times New Roman" w:hAnsi="Calibri" w:cs="Calibri"/>
                <w:color w:val="000000"/>
                <w:lang w:eastAsia="en-GB"/>
              </w:rPr>
              <w:t>655</w:t>
            </w:r>
          </w:p>
        </w:tc>
        <w:tc>
          <w:tcPr>
            <w:tcW w:w="2790" w:type="dxa"/>
            <w:tcBorders>
              <w:top w:val="nil"/>
              <w:left w:val="nil"/>
              <w:bottom w:val="single" w:sz="8" w:space="0" w:color="auto"/>
              <w:right w:val="single" w:sz="8" w:space="0" w:color="auto"/>
            </w:tcBorders>
            <w:shd w:val="clear" w:color="auto" w:fill="auto"/>
            <w:noWrap/>
            <w:vAlign w:val="center"/>
          </w:tcPr>
          <w:p w14:paraId="0E6B8133" w14:textId="49EFD966" w:rsidR="00F84E32" w:rsidRPr="008F2710" w:rsidRDefault="00F84E32" w:rsidP="009B7646">
            <w:pPr>
              <w:spacing w:after="0" w:line="240" w:lineRule="auto"/>
              <w:jc w:val="both"/>
              <w:rPr>
                <w:rFonts w:ascii="Calibri" w:eastAsia="Times New Roman" w:hAnsi="Calibri" w:cs="Calibri"/>
                <w:color w:val="000000"/>
                <w:lang w:eastAsia="en-GB"/>
              </w:rPr>
            </w:pPr>
            <w:r>
              <w:rPr>
                <w:rFonts w:ascii="Calibri" w:hAnsi="Calibri" w:cs="Calibri"/>
                <w:color w:val="000000"/>
              </w:rPr>
              <w:t>12</w:t>
            </w:r>
          </w:p>
        </w:tc>
      </w:tr>
      <w:tr w:rsidR="00F84E32" w:rsidRPr="008F2710" w14:paraId="5AB9EC4C" w14:textId="77777777" w:rsidTr="00F84E32">
        <w:trPr>
          <w:trHeight w:val="316"/>
          <w:jc w:val="center"/>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691FF6C3" w14:textId="77777777" w:rsidR="00F84E32" w:rsidRPr="008F2710" w:rsidRDefault="00F84E32" w:rsidP="009B7646">
            <w:pPr>
              <w:spacing w:after="0" w:line="240" w:lineRule="auto"/>
              <w:jc w:val="both"/>
              <w:rPr>
                <w:rFonts w:ascii="Calibri" w:eastAsia="Times New Roman" w:hAnsi="Calibri" w:cs="Calibri"/>
                <w:color w:val="000000"/>
                <w:lang w:eastAsia="en-GB"/>
              </w:rPr>
            </w:pPr>
            <w:r w:rsidRPr="008F2710">
              <w:rPr>
                <w:rFonts w:ascii="Calibri" w:eastAsia="Times New Roman" w:hAnsi="Calibri" w:cs="Calibri"/>
                <w:color w:val="000000"/>
                <w:lang w:eastAsia="en-GB"/>
              </w:rPr>
              <w:t>JSS 2</w:t>
            </w:r>
          </w:p>
        </w:tc>
        <w:tc>
          <w:tcPr>
            <w:tcW w:w="2378" w:type="dxa"/>
            <w:tcBorders>
              <w:top w:val="nil"/>
              <w:left w:val="nil"/>
              <w:bottom w:val="single" w:sz="8" w:space="0" w:color="auto"/>
              <w:right w:val="single" w:sz="8" w:space="0" w:color="auto"/>
            </w:tcBorders>
            <w:shd w:val="clear" w:color="auto" w:fill="auto"/>
            <w:noWrap/>
            <w:vAlign w:val="bottom"/>
            <w:hideMark/>
          </w:tcPr>
          <w:p w14:paraId="0A4A84B0" w14:textId="12242115" w:rsidR="00F84E32" w:rsidRPr="008F2710" w:rsidRDefault="00F84E32" w:rsidP="009B7646">
            <w:pPr>
              <w:spacing w:after="0" w:line="240" w:lineRule="auto"/>
              <w:jc w:val="both"/>
              <w:rPr>
                <w:rFonts w:ascii="Calibri" w:eastAsia="Times New Roman" w:hAnsi="Calibri" w:cs="Calibri"/>
                <w:color w:val="000000"/>
                <w:lang w:eastAsia="en-GB"/>
              </w:rPr>
            </w:pPr>
            <w:r w:rsidRPr="009B7646">
              <w:rPr>
                <w:rFonts w:ascii="Calibri" w:eastAsia="Times New Roman" w:hAnsi="Calibri" w:cs="Calibri"/>
                <w:color w:val="000000"/>
                <w:lang w:eastAsia="en-GB"/>
              </w:rPr>
              <w:t>1609</w:t>
            </w:r>
          </w:p>
        </w:tc>
        <w:tc>
          <w:tcPr>
            <w:tcW w:w="2790" w:type="dxa"/>
            <w:tcBorders>
              <w:top w:val="nil"/>
              <w:left w:val="nil"/>
              <w:bottom w:val="single" w:sz="8" w:space="0" w:color="auto"/>
              <w:right w:val="single" w:sz="8" w:space="0" w:color="auto"/>
            </w:tcBorders>
            <w:shd w:val="clear" w:color="auto" w:fill="auto"/>
            <w:noWrap/>
            <w:vAlign w:val="center"/>
          </w:tcPr>
          <w:p w14:paraId="67D1125A" w14:textId="1173FA25" w:rsidR="00F84E32" w:rsidRPr="008F2710" w:rsidRDefault="00F84E32" w:rsidP="009B7646">
            <w:pPr>
              <w:spacing w:after="0" w:line="240" w:lineRule="auto"/>
              <w:jc w:val="both"/>
              <w:rPr>
                <w:rFonts w:ascii="Calibri" w:eastAsia="Times New Roman" w:hAnsi="Calibri" w:cs="Calibri"/>
                <w:color w:val="000000"/>
                <w:lang w:eastAsia="en-GB"/>
              </w:rPr>
            </w:pPr>
            <w:r>
              <w:rPr>
                <w:rFonts w:ascii="Calibri" w:hAnsi="Calibri" w:cs="Calibri"/>
                <w:color w:val="000000"/>
              </w:rPr>
              <w:t>29</w:t>
            </w:r>
          </w:p>
        </w:tc>
      </w:tr>
      <w:tr w:rsidR="00F84E32" w:rsidRPr="008F2710" w14:paraId="39AFD27A" w14:textId="77777777" w:rsidTr="00F84E32">
        <w:trPr>
          <w:trHeight w:val="316"/>
          <w:jc w:val="center"/>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29AB0524" w14:textId="77777777" w:rsidR="00F84E32" w:rsidRPr="008F2710" w:rsidRDefault="00F84E32" w:rsidP="009B7646">
            <w:pPr>
              <w:spacing w:after="0" w:line="240" w:lineRule="auto"/>
              <w:jc w:val="both"/>
              <w:rPr>
                <w:rFonts w:ascii="Calibri" w:eastAsia="Times New Roman" w:hAnsi="Calibri" w:cs="Calibri"/>
                <w:color w:val="000000"/>
                <w:lang w:eastAsia="en-GB"/>
              </w:rPr>
            </w:pPr>
            <w:r w:rsidRPr="008F2710">
              <w:rPr>
                <w:rFonts w:ascii="Calibri" w:eastAsia="Times New Roman" w:hAnsi="Calibri" w:cs="Calibri"/>
                <w:color w:val="000000"/>
                <w:lang w:eastAsia="en-GB"/>
              </w:rPr>
              <w:t>JSS 3</w:t>
            </w:r>
          </w:p>
        </w:tc>
        <w:tc>
          <w:tcPr>
            <w:tcW w:w="2378" w:type="dxa"/>
            <w:tcBorders>
              <w:top w:val="nil"/>
              <w:left w:val="nil"/>
              <w:bottom w:val="single" w:sz="8" w:space="0" w:color="auto"/>
              <w:right w:val="single" w:sz="8" w:space="0" w:color="auto"/>
            </w:tcBorders>
            <w:shd w:val="clear" w:color="auto" w:fill="auto"/>
            <w:noWrap/>
            <w:vAlign w:val="bottom"/>
            <w:hideMark/>
          </w:tcPr>
          <w:p w14:paraId="20F0EE47" w14:textId="547013B8" w:rsidR="00F84E32" w:rsidRPr="008F2710" w:rsidRDefault="00F84E32" w:rsidP="009B7646">
            <w:pPr>
              <w:spacing w:after="0" w:line="240" w:lineRule="auto"/>
              <w:jc w:val="both"/>
              <w:rPr>
                <w:rFonts w:ascii="Calibri" w:eastAsia="Times New Roman" w:hAnsi="Calibri" w:cs="Calibri"/>
                <w:color w:val="000000"/>
                <w:lang w:eastAsia="en-GB"/>
              </w:rPr>
            </w:pPr>
            <w:r w:rsidRPr="009B7646">
              <w:rPr>
                <w:rFonts w:ascii="Calibri" w:eastAsia="Times New Roman" w:hAnsi="Calibri" w:cs="Calibri"/>
                <w:color w:val="000000"/>
                <w:lang w:eastAsia="en-GB"/>
              </w:rPr>
              <w:t>2049</w:t>
            </w:r>
          </w:p>
        </w:tc>
        <w:tc>
          <w:tcPr>
            <w:tcW w:w="2790" w:type="dxa"/>
            <w:tcBorders>
              <w:top w:val="nil"/>
              <w:left w:val="nil"/>
              <w:bottom w:val="single" w:sz="8" w:space="0" w:color="auto"/>
              <w:right w:val="single" w:sz="8" w:space="0" w:color="auto"/>
            </w:tcBorders>
            <w:shd w:val="clear" w:color="auto" w:fill="auto"/>
            <w:noWrap/>
            <w:vAlign w:val="center"/>
          </w:tcPr>
          <w:p w14:paraId="55F1D61C" w14:textId="295019FC" w:rsidR="00F84E32" w:rsidRPr="008F2710" w:rsidRDefault="00F84E32" w:rsidP="009B7646">
            <w:pPr>
              <w:spacing w:after="0" w:line="240" w:lineRule="auto"/>
              <w:jc w:val="both"/>
              <w:rPr>
                <w:rFonts w:ascii="Calibri" w:eastAsia="Times New Roman" w:hAnsi="Calibri" w:cs="Calibri"/>
                <w:color w:val="000000"/>
                <w:lang w:eastAsia="en-GB"/>
              </w:rPr>
            </w:pPr>
            <w:r>
              <w:rPr>
                <w:rFonts w:ascii="Calibri" w:hAnsi="Calibri" w:cs="Calibri"/>
                <w:color w:val="000000"/>
              </w:rPr>
              <w:t>37</w:t>
            </w:r>
          </w:p>
        </w:tc>
      </w:tr>
    </w:tbl>
    <w:p w14:paraId="292A7826" w14:textId="77777777" w:rsidR="009B7646" w:rsidRDefault="009B7646" w:rsidP="009B7646">
      <w:pPr>
        <w:jc w:val="both"/>
        <w:rPr>
          <w:rFonts w:cstheme="minorHAnsi"/>
        </w:rPr>
      </w:pPr>
    </w:p>
    <w:p w14:paraId="5D501DDF" w14:textId="4E123628" w:rsidR="009B7646" w:rsidRPr="0098737B" w:rsidRDefault="009B7646" w:rsidP="009B7646">
      <w:pPr>
        <w:jc w:val="both"/>
        <w:rPr>
          <w:rFonts w:cstheme="minorHAnsi"/>
        </w:rPr>
      </w:pPr>
      <w:r>
        <w:rPr>
          <w:rFonts w:cstheme="minorHAnsi"/>
        </w:rPr>
        <w:t xml:space="preserve">The table below outlines the number of marginalised girls and children with disabilities in the GEC cohort. The marginalised girls will form a part of the learning sample for the </w:t>
      </w:r>
      <w:proofErr w:type="spellStart"/>
      <w:r>
        <w:rPr>
          <w:rFonts w:cstheme="minorHAnsi"/>
        </w:rPr>
        <w:t>PbR</w:t>
      </w:r>
      <w:proofErr w:type="spellEnd"/>
      <w:r>
        <w:rPr>
          <w:rFonts w:cstheme="minorHAnsi"/>
        </w:rPr>
        <w:t xml:space="preserve"> purposes, as we will be able to identify a control group for them. Children with disabilities will not form a part of the </w:t>
      </w:r>
      <w:r>
        <w:rPr>
          <w:rFonts w:cstheme="minorHAnsi"/>
        </w:rPr>
        <w:lastRenderedPageBreak/>
        <w:t>learning sample</w:t>
      </w:r>
      <w:r w:rsidR="00BA0965">
        <w:rPr>
          <w:rFonts w:cstheme="minorHAnsi"/>
        </w:rPr>
        <w:t xml:space="preserve"> (for </w:t>
      </w:r>
      <w:proofErr w:type="spellStart"/>
      <w:r w:rsidR="00BA0965">
        <w:rPr>
          <w:rFonts w:cstheme="minorHAnsi"/>
        </w:rPr>
        <w:t>PbR</w:t>
      </w:r>
      <w:proofErr w:type="spellEnd"/>
      <w:r w:rsidR="00BA0965">
        <w:rPr>
          <w:rFonts w:cstheme="minorHAnsi"/>
        </w:rPr>
        <w:t xml:space="preserve"> purposes)</w:t>
      </w:r>
      <w:r>
        <w:rPr>
          <w:rFonts w:cstheme="minorHAnsi"/>
        </w:rPr>
        <w:t xml:space="preserve"> due to the difficulty in identifying a control group for this group (see section 6.2 for further details). However, as the children with disabilities are key to this project,</w:t>
      </w:r>
      <w:r w:rsidR="00BA0965">
        <w:rPr>
          <w:rFonts w:cstheme="minorHAnsi"/>
        </w:rPr>
        <w:t xml:space="preserve"> the project</w:t>
      </w:r>
      <w:r>
        <w:rPr>
          <w:rFonts w:cstheme="minorHAnsi"/>
        </w:rPr>
        <w:t xml:space="preserve"> will still need</w:t>
      </w:r>
      <w:r w:rsidR="00BA0965">
        <w:rPr>
          <w:rFonts w:cstheme="minorHAnsi"/>
        </w:rPr>
        <w:t xml:space="preserve"> learning assessments to be undertaken with a sub-set of this group in both JSS and PS. </w:t>
      </w:r>
      <w:r>
        <w:rPr>
          <w:rFonts w:cstheme="minorHAnsi"/>
        </w:rPr>
        <w:t xml:space="preserve"> </w:t>
      </w:r>
    </w:p>
    <w:p w14:paraId="6596EC92" w14:textId="0268FA1D" w:rsidR="009B7646" w:rsidRPr="00990AFF" w:rsidRDefault="009B7646" w:rsidP="009B7646">
      <w:pPr>
        <w:jc w:val="both"/>
        <w:rPr>
          <w:rFonts w:cstheme="minorHAnsi"/>
          <w:i/>
        </w:rPr>
      </w:pPr>
      <w:r w:rsidRPr="00990AFF">
        <w:rPr>
          <w:rFonts w:cstheme="minorHAnsi"/>
          <w:i/>
        </w:rPr>
        <w:t>Table 9: Marginalised girls across GEC cohort</w:t>
      </w:r>
      <w:r w:rsidR="005C1C8D">
        <w:rPr>
          <w:rStyle w:val="FootnoteReference"/>
          <w:rFonts w:cstheme="minorHAnsi"/>
          <w:i/>
        </w:rPr>
        <w:footnoteReference w:id="14"/>
      </w:r>
      <w:r w:rsidRPr="00990AFF">
        <w:rPr>
          <w:rFonts w:cstheme="minorHAnsi"/>
          <w:i/>
        </w:rPr>
        <w:t xml:space="preserve"> </w:t>
      </w:r>
    </w:p>
    <w:tbl>
      <w:tblPr>
        <w:tblStyle w:val="TableGrid"/>
        <w:tblW w:w="6912" w:type="dxa"/>
        <w:jc w:val="center"/>
        <w:tblLook w:val="04A0" w:firstRow="1" w:lastRow="0" w:firstColumn="1" w:lastColumn="0" w:noHBand="0" w:noVBand="1"/>
      </w:tblPr>
      <w:tblGrid>
        <w:gridCol w:w="4079"/>
        <w:gridCol w:w="1672"/>
        <w:gridCol w:w="1161"/>
      </w:tblGrid>
      <w:tr w:rsidR="009B7646" w:rsidRPr="00407E0A" w14:paraId="731E00F6" w14:textId="77777777" w:rsidTr="009B7646">
        <w:trPr>
          <w:jc w:val="center"/>
        </w:trPr>
        <w:tc>
          <w:tcPr>
            <w:tcW w:w="4079" w:type="dxa"/>
            <w:shd w:val="clear" w:color="auto" w:fill="548DD4" w:themeFill="text2" w:themeFillTint="99"/>
            <w:vAlign w:val="bottom"/>
          </w:tcPr>
          <w:p w14:paraId="69FE80D7"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Type of disability</w:t>
            </w:r>
          </w:p>
        </w:tc>
        <w:tc>
          <w:tcPr>
            <w:tcW w:w="1672" w:type="dxa"/>
            <w:shd w:val="clear" w:color="auto" w:fill="548DD4" w:themeFill="text2" w:themeFillTint="99"/>
            <w:vAlign w:val="bottom"/>
          </w:tcPr>
          <w:p w14:paraId="63A1B635" w14:textId="77777777" w:rsidR="009B7646" w:rsidRPr="00407E0A" w:rsidRDefault="009B7646" w:rsidP="009B7646">
            <w:pPr>
              <w:jc w:val="both"/>
              <w:rPr>
                <w:rFonts w:cstheme="minorHAnsi"/>
                <w:color w:val="000000"/>
                <w:lang w:eastAsia="en-GB"/>
              </w:rPr>
            </w:pPr>
            <w:r>
              <w:rPr>
                <w:rFonts w:cstheme="minorHAnsi"/>
                <w:color w:val="000000"/>
                <w:lang w:eastAsia="en-GB"/>
              </w:rPr>
              <w:t>Marginalised girls</w:t>
            </w:r>
          </w:p>
        </w:tc>
        <w:tc>
          <w:tcPr>
            <w:tcW w:w="1161" w:type="dxa"/>
            <w:shd w:val="clear" w:color="auto" w:fill="548DD4" w:themeFill="text2" w:themeFillTint="99"/>
          </w:tcPr>
          <w:p w14:paraId="4DD803FE"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 xml:space="preserve">                          </w:t>
            </w:r>
            <w:r>
              <w:rPr>
                <w:rFonts w:cstheme="minorHAnsi"/>
                <w:color w:val="000000"/>
                <w:lang w:eastAsia="en-GB"/>
              </w:rPr>
              <w:t xml:space="preserve">Children with disabilities </w:t>
            </w:r>
          </w:p>
        </w:tc>
      </w:tr>
      <w:tr w:rsidR="009B7646" w:rsidRPr="00407E0A" w14:paraId="0B2433A4" w14:textId="77777777" w:rsidTr="009B7646">
        <w:trPr>
          <w:jc w:val="center"/>
        </w:trPr>
        <w:tc>
          <w:tcPr>
            <w:tcW w:w="4079" w:type="dxa"/>
            <w:vAlign w:val="bottom"/>
          </w:tcPr>
          <w:p w14:paraId="6117C777"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P</w:t>
            </w:r>
            <w:r>
              <w:rPr>
                <w:rFonts w:cstheme="minorHAnsi"/>
                <w:color w:val="000000"/>
                <w:lang w:eastAsia="en-GB"/>
              </w:rPr>
              <w:t>rimary Schools</w:t>
            </w:r>
          </w:p>
        </w:tc>
        <w:tc>
          <w:tcPr>
            <w:tcW w:w="1672" w:type="dxa"/>
            <w:vAlign w:val="bottom"/>
          </w:tcPr>
          <w:p w14:paraId="684C01DC" w14:textId="491D0331" w:rsidR="009B7646" w:rsidRPr="00407E0A" w:rsidRDefault="009B7646" w:rsidP="009B7646">
            <w:pPr>
              <w:jc w:val="both"/>
              <w:rPr>
                <w:rFonts w:cstheme="minorHAnsi"/>
                <w:color w:val="000000"/>
                <w:lang w:eastAsia="en-GB"/>
              </w:rPr>
            </w:pPr>
          </w:p>
        </w:tc>
        <w:tc>
          <w:tcPr>
            <w:tcW w:w="1161" w:type="dxa"/>
            <w:vAlign w:val="center"/>
          </w:tcPr>
          <w:p w14:paraId="46F048C3" w14:textId="7DC03B2C" w:rsidR="009B7646" w:rsidRPr="00407E0A" w:rsidRDefault="005C1C8D" w:rsidP="009B7646">
            <w:pPr>
              <w:jc w:val="both"/>
              <w:rPr>
                <w:rFonts w:cstheme="minorHAnsi"/>
                <w:color w:val="000000"/>
              </w:rPr>
            </w:pPr>
            <w:r w:rsidRPr="00F84E32">
              <w:rPr>
                <w:rFonts w:ascii="Calibri" w:eastAsia="Times New Roman" w:hAnsi="Calibri" w:cs="Calibri"/>
                <w:color w:val="000000"/>
                <w:lang w:eastAsia="en-GB"/>
              </w:rPr>
              <w:t>1231</w:t>
            </w:r>
          </w:p>
        </w:tc>
      </w:tr>
      <w:tr w:rsidR="009B7646" w:rsidRPr="00407E0A" w14:paraId="5A352411" w14:textId="77777777" w:rsidTr="009B7646">
        <w:trPr>
          <w:jc w:val="center"/>
        </w:trPr>
        <w:tc>
          <w:tcPr>
            <w:tcW w:w="4079" w:type="dxa"/>
            <w:vAlign w:val="bottom"/>
          </w:tcPr>
          <w:p w14:paraId="06DDC30B" w14:textId="77777777" w:rsidR="009B7646" w:rsidRPr="00407E0A" w:rsidRDefault="009B7646" w:rsidP="009B7646">
            <w:pPr>
              <w:jc w:val="both"/>
              <w:rPr>
                <w:rFonts w:cstheme="minorHAnsi"/>
                <w:color w:val="000000"/>
                <w:lang w:eastAsia="en-GB"/>
              </w:rPr>
            </w:pPr>
            <w:r>
              <w:rPr>
                <w:rFonts w:cstheme="minorHAnsi"/>
                <w:color w:val="000000"/>
                <w:lang w:eastAsia="en-GB"/>
              </w:rPr>
              <w:t>Junior Secondary Schools</w:t>
            </w:r>
          </w:p>
        </w:tc>
        <w:tc>
          <w:tcPr>
            <w:tcW w:w="1672" w:type="dxa"/>
            <w:vAlign w:val="bottom"/>
          </w:tcPr>
          <w:p w14:paraId="049033C6" w14:textId="791053BA" w:rsidR="009B7646" w:rsidRPr="00407E0A" w:rsidRDefault="005C1C8D" w:rsidP="009B7646">
            <w:pPr>
              <w:jc w:val="both"/>
              <w:rPr>
                <w:rFonts w:cstheme="minorHAnsi"/>
                <w:color w:val="000000"/>
                <w:lang w:eastAsia="en-GB"/>
              </w:rPr>
            </w:pPr>
            <w:r w:rsidRPr="00F84E32">
              <w:rPr>
                <w:rFonts w:ascii="Calibri" w:eastAsia="Times New Roman" w:hAnsi="Calibri" w:cs="Calibri"/>
                <w:color w:val="000000"/>
                <w:lang w:eastAsia="en-GB"/>
              </w:rPr>
              <w:t>4063</w:t>
            </w:r>
          </w:p>
        </w:tc>
        <w:tc>
          <w:tcPr>
            <w:tcW w:w="1161" w:type="dxa"/>
            <w:vAlign w:val="center"/>
          </w:tcPr>
          <w:p w14:paraId="2B1EDDF1" w14:textId="78346D34" w:rsidR="009B7646" w:rsidRPr="00407E0A" w:rsidRDefault="005C1C8D" w:rsidP="009B7646">
            <w:pPr>
              <w:jc w:val="both"/>
              <w:rPr>
                <w:rFonts w:cstheme="minorHAnsi"/>
                <w:color w:val="000000"/>
              </w:rPr>
            </w:pPr>
            <w:r w:rsidRPr="00F84E32">
              <w:rPr>
                <w:rFonts w:ascii="Calibri" w:eastAsia="Times New Roman" w:hAnsi="Calibri" w:cs="Calibri"/>
                <w:color w:val="000000"/>
                <w:lang w:eastAsia="en-GB"/>
              </w:rPr>
              <w:t>250</w:t>
            </w:r>
          </w:p>
        </w:tc>
      </w:tr>
    </w:tbl>
    <w:p w14:paraId="7D0478D4" w14:textId="77777777" w:rsidR="00F84E32" w:rsidRDefault="00F84E32" w:rsidP="009B7646">
      <w:pPr>
        <w:jc w:val="both"/>
        <w:rPr>
          <w:rFonts w:cstheme="minorHAnsi"/>
        </w:rPr>
      </w:pPr>
    </w:p>
    <w:p w14:paraId="24D194B9" w14:textId="1A7DF37A" w:rsidR="009B7646" w:rsidRPr="00F904FA" w:rsidRDefault="009B7646" w:rsidP="009B7646">
      <w:pPr>
        <w:jc w:val="both"/>
        <w:rPr>
          <w:rFonts w:cstheme="minorHAnsi"/>
        </w:rPr>
      </w:pPr>
      <w:r>
        <w:rPr>
          <w:rFonts w:cstheme="minorHAnsi"/>
        </w:rPr>
        <w:t>Table 10 below provides an idea of the number and types of disabilities in the GEC cohort (based on the verification data from March 2016</w:t>
      </w:r>
      <w:r w:rsidR="00273F4F">
        <w:rPr>
          <w:rStyle w:val="FootnoteReference"/>
          <w:rFonts w:cstheme="minorHAnsi"/>
        </w:rPr>
        <w:footnoteReference w:id="15"/>
      </w:r>
      <w:r>
        <w:rPr>
          <w:rFonts w:cstheme="minorHAnsi"/>
        </w:rPr>
        <w:t>). These will be re-verified in September/October 2017, and it has been found that in some cases where the child may have deemed a disability during the GEC 1 project, that this may be rectified for example children that may have experienced eye problems, but this was due to conjunctivitis for example, so it’s important that the evaluators are aware of some of these changes – though we do not expect them to be high.</w:t>
      </w:r>
    </w:p>
    <w:p w14:paraId="174330E9" w14:textId="77777777" w:rsidR="009B7646" w:rsidRPr="001767C1" w:rsidRDefault="009B7646" w:rsidP="009B7646">
      <w:pPr>
        <w:jc w:val="both"/>
        <w:rPr>
          <w:rFonts w:cstheme="minorHAnsi"/>
          <w:i/>
        </w:rPr>
      </w:pPr>
      <w:r>
        <w:rPr>
          <w:rFonts w:cstheme="minorHAnsi"/>
          <w:i/>
        </w:rPr>
        <w:t>Table 10: T</w:t>
      </w:r>
      <w:r w:rsidRPr="001767C1">
        <w:rPr>
          <w:rFonts w:cstheme="minorHAnsi"/>
          <w:i/>
        </w:rPr>
        <w:t>ypes of disabilities across GEC cohort</w:t>
      </w:r>
      <w:r w:rsidRPr="001767C1">
        <w:rPr>
          <w:rStyle w:val="FootnoteReference"/>
          <w:rFonts w:cstheme="minorHAnsi"/>
          <w:i/>
        </w:rPr>
        <w:footnoteReference w:id="16"/>
      </w:r>
    </w:p>
    <w:tbl>
      <w:tblPr>
        <w:tblStyle w:val="TableGrid"/>
        <w:tblW w:w="6912" w:type="dxa"/>
        <w:jc w:val="center"/>
        <w:tblLook w:val="04A0" w:firstRow="1" w:lastRow="0" w:firstColumn="1" w:lastColumn="0" w:noHBand="0" w:noVBand="1"/>
      </w:tblPr>
      <w:tblGrid>
        <w:gridCol w:w="4174"/>
        <w:gridCol w:w="1653"/>
        <w:gridCol w:w="1085"/>
      </w:tblGrid>
      <w:tr w:rsidR="009B7646" w:rsidRPr="00407E0A" w14:paraId="1007FCAE" w14:textId="77777777" w:rsidTr="009B7646">
        <w:trPr>
          <w:jc w:val="center"/>
        </w:trPr>
        <w:tc>
          <w:tcPr>
            <w:tcW w:w="4361" w:type="dxa"/>
            <w:shd w:val="clear" w:color="auto" w:fill="548DD4" w:themeFill="text2" w:themeFillTint="99"/>
            <w:vAlign w:val="bottom"/>
          </w:tcPr>
          <w:p w14:paraId="07B81ADD"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Type of disability</w:t>
            </w:r>
          </w:p>
        </w:tc>
        <w:tc>
          <w:tcPr>
            <w:tcW w:w="1701" w:type="dxa"/>
            <w:shd w:val="clear" w:color="auto" w:fill="548DD4" w:themeFill="text2" w:themeFillTint="99"/>
            <w:vAlign w:val="bottom"/>
          </w:tcPr>
          <w:p w14:paraId="3CEB36F3"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Number</w:t>
            </w:r>
            <w:r>
              <w:rPr>
                <w:rFonts w:cstheme="minorHAnsi"/>
                <w:color w:val="000000"/>
                <w:lang w:eastAsia="en-GB"/>
              </w:rPr>
              <w:t xml:space="preserve"> of children</w:t>
            </w:r>
          </w:p>
        </w:tc>
        <w:tc>
          <w:tcPr>
            <w:tcW w:w="850" w:type="dxa"/>
            <w:shd w:val="clear" w:color="auto" w:fill="548DD4" w:themeFill="text2" w:themeFillTint="99"/>
          </w:tcPr>
          <w:p w14:paraId="26A7D7A1"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 xml:space="preserve">                          %</w:t>
            </w:r>
            <w:r>
              <w:rPr>
                <w:rFonts w:cstheme="minorHAnsi"/>
                <w:color w:val="000000"/>
                <w:lang w:eastAsia="en-GB"/>
              </w:rPr>
              <w:t xml:space="preserve"> of children</w:t>
            </w:r>
            <w:r>
              <w:rPr>
                <w:rStyle w:val="FootnoteReference"/>
                <w:rFonts w:cstheme="minorHAnsi"/>
                <w:color w:val="000000"/>
                <w:lang w:eastAsia="en-GB"/>
              </w:rPr>
              <w:footnoteReference w:id="17"/>
            </w:r>
          </w:p>
        </w:tc>
      </w:tr>
      <w:tr w:rsidR="009B7646" w:rsidRPr="00407E0A" w14:paraId="274DBBE1" w14:textId="77777777" w:rsidTr="009B7646">
        <w:trPr>
          <w:jc w:val="center"/>
        </w:trPr>
        <w:tc>
          <w:tcPr>
            <w:tcW w:w="4361" w:type="dxa"/>
            <w:vAlign w:val="bottom"/>
          </w:tcPr>
          <w:p w14:paraId="1D7553BD"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Physical</w:t>
            </w:r>
          </w:p>
        </w:tc>
        <w:tc>
          <w:tcPr>
            <w:tcW w:w="1701" w:type="dxa"/>
            <w:vAlign w:val="bottom"/>
          </w:tcPr>
          <w:p w14:paraId="391A39CD"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515</w:t>
            </w:r>
          </w:p>
        </w:tc>
        <w:tc>
          <w:tcPr>
            <w:tcW w:w="850" w:type="dxa"/>
            <w:vAlign w:val="center"/>
          </w:tcPr>
          <w:p w14:paraId="3E283388" w14:textId="77777777" w:rsidR="009B7646" w:rsidRPr="00407E0A" w:rsidRDefault="009B7646" w:rsidP="009B7646">
            <w:pPr>
              <w:jc w:val="both"/>
              <w:rPr>
                <w:rFonts w:cstheme="minorHAnsi"/>
                <w:color w:val="000000"/>
              </w:rPr>
            </w:pPr>
            <w:r w:rsidRPr="00407E0A">
              <w:rPr>
                <w:rFonts w:cstheme="minorHAnsi"/>
                <w:color w:val="000000"/>
              </w:rPr>
              <w:t>26</w:t>
            </w:r>
          </w:p>
        </w:tc>
      </w:tr>
      <w:tr w:rsidR="009B7646" w:rsidRPr="00407E0A" w14:paraId="1BEFBAC5" w14:textId="77777777" w:rsidTr="009B7646">
        <w:trPr>
          <w:jc w:val="center"/>
        </w:trPr>
        <w:tc>
          <w:tcPr>
            <w:tcW w:w="4361" w:type="dxa"/>
            <w:vAlign w:val="bottom"/>
          </w:tcPr>
          <w:p w14:paraId="6C2D678D"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Hearing</w:t>
            </w:r>
          </w:p>
        </w:tc>
        <w:tc>
          <w:tcPr>
            <w:tcW w:w="1701" w:type="dxa"/>
            <w:vAlign w:val="bottom"/>
          </w:tcPr>
          <w:p w14:paraId="24EA6AA2"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485</w:t>
            </w:r>
          </w:p>
        </w:tc>
        <w:tc>
          <w:tcPr>
            <w:tcW w:w="850" w:type="dxa"/>
            <w:vAlign w:val="center"/>
          </w:tcPr>
          <w:p w14:paraId="50099D98" w14:textId="77777777" w:rsidR="009B7646" w:rsidRPr="00407E0A" w:rsidRDefault="009B7646" w:rsidP="009B7646">
            <w:pPr>
              <w:jc w:val="both"/>
              <w:rPr>
                <w:rFonts w:cstheme="minorHAnsi"/>
                <w:color w:val="000000"/>
              </w:rPr>
            </w:pPr>
            <w:r w:rsidRPr="00407E0A">
              <w:rPr>
                <w:rFonts w:cstheme="minorHAnsi"/>
                <w:color w:val="000000"/>
              </w:rPr>
              <w:t>24</w:t>
            </w:r>
          </w:p>
        </w:tc>
      </w:tr>
      <w:tr w:rsidR="009B7646" w:rsidRPr="00407E0A" w14:paraId="53E5C94E" w14:textId="77777777" w:rsidTr="009B7646">
        <w:trPr>
          <w:jc w:val="center"/>
        </w:trPr>
        <w:tc>
          <w:tcPr>
            <w:tcW w:w="4361" w:type="dxa"/>
            <w:vAlign w:val="bottom"/>
          </w:tcPr>
          <w:p w14:paraId="56DCD648"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Visual</w:t>
            </w:r>
          </w:p>
        </w:tc>
        <w:tc>
          <w:tcPr>
            <w:tcW w:w="1701" w:type="dxa"/>
            <w:vAlign w:val="bottom"/>
          </w:tcPr>
          <w:p w14:paraId="71156344"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555</w:t>
            </w:r>
          </w:p>
        </w:tc>
        <w:tc>
          <w:tcPr>
            <w:tcW w:w="850" w:type="dxa"/>
            <w:vAlign w:val="center"/>
          </w:tcPr>
          <w:p w14:paraId="5C8E231C" w14:textId="77777777" w:rsidR="009B7646" w:rsidRPr="00407E0A" w:rsidRDefault="009B7646" w:rsidP="009B7646">
            <w:pPr>
              <w:jc w:val="both"/>
              <w:rPr>
                <w:rFonts w:cstheme="minorHAnsi"/>
                <w:color w:val="000000"/>
              </w:rPr>
            </w:pPr>
            <w:r w:rsidRPr="00407E0A">
              <w:rPr>
                <w:rFonts w:cstheme="minorHAnsi"/>
                <w:color w:val="000000"/>
              </w:rPr>
              <w:t>28</w:t>
            </w:r>
          </w:p>
        </w:tc>
      </w:tr>
      <w:tr w:rsidR="009B7646" w:rsidRPr="00407E0A" w14:paraId="67056424" w14:textId="77777777" w:rsidTr="009B7646">
        <w:trPr>
          <w:jc w:val="center"/>
        </w:trPr>
        <w:tc>
          <w:tcPr>
            <w:tcW w:w="4361" w:type="dxa"/>
            <w:vAlign w:val="bottom"/>
          </w:tcPr>
          <w:p w14:paraId="316890E6"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Intellectual</w:t>
            </w:r>
          </w:p>
        </w:tc>
        <w:tc>
          <w:tcPr>
            <w:tcW w:w="1701" w:type="dxa"/>
            <w:vAlign w:val="bottom"/>
          </w:tcPr>
          <w:p w14:paraId="138BA00C"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244</w:t>
            </w:r>
          </w:p>
        </w:tc>
        <w:tc>
          <w:tcPr>
            <w:tcW w:w="850" w:type="dxa"/>
            <w:vAlign w:val="center"/>
          </w:tcPr>
          <w:p w14:paraId="6E87B3B0" w14:textId="77777777" w:rsidR="009B7646" w:rsidRPr="00407E0A" w:rsidRDefault="009B7646" w:rsidP="009B7646">
            <w:pPr>
              <w:jc w:val="both"/>
              <w:rPr>
                <w:rFonts w:cstheme="minorHAnsi"/>
                <w:color w:val="000000"/>
              </w:rPr>
            </w:pPr>
            <w:r w:rsidRPr="00407E0A">
              <w:rPr>
                <w:rFonts w:cstheme="minorHAnsi"/>
                <w:color w:val="000000"/>
              </w:rPr>
              <w:t>12</w:t>
            </w:r>
          </w:p>
        </w:tc>
      </w:tr>
      <w:tr w:rsidR="009B7646" w:rsidRPr="00407E0A" w14:paraId="38E7A888" w14:textId="77777777" w:rsidTr="009B7646">
        <w:trPr>
          <w:jc w:val="center"/>
        </w:trPr>
        <w:tc>
          <w:tcPr>
            <w:tcW w:w="4361" w:type="dxa"/>
            <w:vAlign w:val="bottom"/>
          </w:tcPr>
          <w:p w14:paraId="54DFA6FF"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Speech</w:t>
            </w:r>
          </w:p>
        </w:tc>
        <w:tc>
          <w:tcPr>
            <w:tcW w:w="1701" w:type="dxa"/>
            <w:vAlign w:val="bottom"/>
          </w:tcPr>
          <w:p w14:paraId="23167063"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76</w:t>
            </w:r>
          </w:p>
        </w:tc>
        <w:tc>
          <w:tcPr>
            <w:tcW w:w="850" w:type="dxa"/>
            <w:vAlign w:val="center"/>
          </w:tcPr>
          <w:p w14:paraId="2EE24116" w14:textId="77777777" w:rsidR="009B7646" w:rsidRPr="00407E0A" w:rsidRDefault="009B7646" w:rsidP="009B7646">
            <w:pPr>
              <w:jc w:val="both"/>
              <w:rPr>
                <w:rFonts w:cstheme="minorHAnsi"/>
                <w:color w:val="000000"/>
              </w:rPr>
            </w:pPr>
            <w:r w:rsidRPr="00407E0A">
              <w:rPr>
                <w:rFonts w:cstheme="minorHAnsi"/>
                <w:color w:val="000000"/>
              </w:rPr>
              <w:t>4</w:t>
            </w:r>
          </w:p>
        </w:tc>
      </w:tr>
      <w:tr w:rsidR="009B7646" w:rsidRPr="00407E0A" w14:paraId="7B86C726" w14:textId="77777777" w:rsidTr="009B7646">
        <w:trPr>
          <w:jc w:val="center"/>
        </w:trPr>
        <w:tc>
          <w:tcPr>
            <w:tcW w:w="4361" w:type="dxa"/>
            <w:vAlign w:val="bottom"/>
          </w:tcPr>
          <w:p w14:paraId="2A394472"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Epileptic</w:t>
            </w:r>
          </w:p>
        </w:tc>
        <w:tc>
          <w:tcPr>
            <w:tcW w:w="1701" w:type="dxa"/>
            <w:vAlign w:val="bottom"/>
          </w:tcPr>
          <w:p w14:paraId="7203977D"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22</w:t>
            </w:r>
          </w:p>
        </w:tc>
        <w:tc>
          <w:tcPr>
            <w:tcW w:w="850" w:type="dxa"/>
            <w:vAlign w:val="center"/>
          </w:tcPr>
          <w:p w14:paraId="0ED77A98" w14:textId="77777777" w:rsidR="009B7646" w:rsidRPr="00407E0A" w:rsidRDefault="009B7646" w:rsidP="009B7646">
            <w:pPr>
              <w:jc w:val="both"/>
              <w:rPr>
                <w:rFonts w:cstheme="minorHAnsi"/>
                <w:color w:val="000000"/>
              </w:rPr>
            </w:pPr>
            <w:r w:rsidRPr="00407E0A">
              <w:rPr>
                <w:rFonts w:cstheme="minorHAnsi"/>
                <w:color w:val="000000"/>
              </w:rPr>
              <w:t>1</w:t>
            </w:r>
          </w:p>
        </w:tc>
      </w:tr>
      <w:tr w:rsidR="009B7646" w:rsidRPr="00407E0A" w14:paraId="6A81A895" w14:textId="77777777" w:rsidTr="009B7646">
        <w:trPr>
          <w:jc w:val="center"/>
        </w:trPr>
        <w:tc>
          <w:tcPr>
            <w:tcW w:w="4361" w:type="dxa"/>
            <w:vAlign w:val="bottom"/>
          </w:tcPr>
          <w:p w14:paraId="7C92E3E7"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Multiple (combination of any of the above)</w:t>
            </w:r>
          </w:p>
        </w:tc>
        <w:tc>
          <w:tcPr>
            <w:tcW w:w="1701" w:type="dxa"/>
            <w:vAlign w:val="bottom"/>
          </w:tcPr>
          <w:p w14:paraId="2A3E12B9" w14:textId="77777777" w:rsidR="009B7646" w:rsidRPr="00407E0A" w:rsidRDefault="009B7646" w:rsidP="009B7646">
            <w:pPr>
              <w:jc w:val="both"/>
              <w:rPr>
                <w:rFonts w:cstheme="minorHAnsi"/>
                <w:color w:val="000000"/>
                <w:lang w:eastAsia="en-GB"/>
              </w:rPr>
            </w:pPr>
            <w:r w:rsidRPr="00407E0A">
              <w:rPr>
                <w:rFonts w:cstheme="minorHAnsi"/>
                <w:color w:val="000000"/>
                <w:lang w:eastAsia="en-GB"/>
              </w:rPr>
              <w:t>120</w:t>
            </w:r>
          </w:p>
        </w:tc>
        <w:tc>
          <w:tcPr>
            <w:tcW w:w="850" w:type="dxa"/>
            <w:vAlign w:val="center"/>
          </w:tcPr>
          <w:p w14:paraId="2A611C26" w14:textId="77777777" w:rsidR="009B7646" w:rsidRPr="00407E0A" w:rsidRDefault="009B7646" w:rsidP="009B7646">
            <w:pPr>
              <w:jc w:val="both"/>
              <w:rPr>
                <w:rFonts w:cstheme="minorHAnsi"/>
                <w:color w:val="000000"/>
              </w:rPr>
            </w:pPr>
            <w:r w:rsidRPr="00407E0A">
              <w:rPr>
                <w:rFonts w:cstheme="minorHAnsi"/>
                <w:color w:val="000000"/>
              </w:rPr>
              <w:t>6</w:t>
            </w:r>
          </w:p>
        </w:tc>
      </w:tr>
    </w:tbl>
    <w:p w14:paraId="62D05A47" w14:textId="77777777" w:rsidR="009B7646" w:rsidRDefault="009B7646" w:rsidP="009B7646">
      <w:pPr>
        <w:jc w:val="both"/>
        <w:rPr>
          <w:rFonts w:cstheme="minorHAnsi"/>
          <w:b/>
          <w:iCs/>
        </w:rPr>
      </w:pPr>
    </w:p>
    <w:p w14:paraId="6E24346D" w14:textId="38821771" w:rsidR="009B7646" w:rsidRPr="00407E0A" w:rsidRDefault="009B7646" w:rsidP="009B7646">
      <w:pPr>
        <w:jc w:val="both"/>
        <w:rPr>
          <w:rFonts w:cstheme="minorHAnsi"/>
        </w:rPr>
      </w:pPr>
      <w:r w:rsidRPr="002E6C6F">
        <w:rPr>
          <w:rFonts w:cstheme="minorHAnsi"/>
          <w:b/>
          <w:iCs/>
        </w:rPr>
        <w:t>Sample selection and construction of the sample frame</w:t>
      </w:r>
      <w:r w:rsidRPr="00407E0A">
        <w:rPr>
          <w:rFonts w:cstheme="minorHAnsi"/>
        </w:rPr>
        <w:t xml:space="preserve"> </w:t>
      </w:r>
    </w:p>
    <w:p w14:paraId="7132355A" w14:textId="560860C1" w:rsidR="007C46BB" w:rsidRPr="001130B9" w:rsidRDefault="007C46BB" w:rsidP="007C46BB">
      <w:pPr>
        <w:spacing w:after="120"/>
      </w:pPr>
      <w:r w:rsidRPr="001130B9">
        <w:t>Two separate samples are described in this section. The secondary school sample is used to measure the effects of the intervention by comparing a treatment and control group, and is the main focus of the baseline research</w:t>
      </w:r>
      <w:r w:rsidR="00221EA1" w:rsidRPr="001130B9">
        <w:t xml:space="preserve"> (table </w:t>
      </w:r>
      <w:r w:rsidR="00DE6B09">
        <w:t>11</w:t>
      </w:r>
      <w:r w:rsidR="00221EA1" w:rsidRPr="001130B9">
        <w:t>)</w:t>
      </w:r>
      <w:r w:rsidRPr="001130B9">
        <w:t>. A separate, smaller sample consisting solely of primary school children with disabilities is described but exists primarily for descriptive, not evaluative, purposes.</w:t>
      </w:r>
    </w:p>
    <w:p w14:paraId="2E35BE6C" w14:textId="77777777" w:rsidR="007C46BB" w:rsidRPr="001130B9" w:rsidRDefault="007C46BB" w:rsidP="007C46BB">
      <w:pPr>
        <w:pStyle w:val="Heading3"/>
        <w:keepNext w:val="0"/>
        <w:keepLines w:val="0"/>
        <w:numPr>
          <w:ilvl w:val="2"/>
          <w:numId w:val="0"/>
        </w:numPr>
        <w:tabs>
          <w:tab w:val="num" w:pos="720"/>
        </w:tabs>
        <w:suppressAutoHyphens/>
        <w:spacing w:line="240" w:lineRule="auto"/>
        <w:ind w:left="720" w:hanging="720"/>
        <w:jc w:val="both"/>
      </w:pPr>
      <w:r w:rsidRPr="001130B9">
        <w:t>Main Sample: Secondary level students</w:t>
      </w:r>
    </w:p>
    <w:p w14:paraId="5ED71152" w14:textId="77777777" w:rsidR="007C46BB" w:rsidRPr="001130B9" w:rsidRDefault="007C46BB" w:rsidP="007C46BB">
      <w:pPr>
        <w:spacing w:after="120"/>
      </w:pPr>
      <w:r w:rsidRPr="001130B9">
        <w:lastRenderedPageBreak/>
        <w:t>The sample was designed to be representative of secondary level beneficiaries and schools participating in GATE-GEC. The treatment population is described below.</w:t>
      </w:r>
    </w:p>
    <w:p w14:paraId="0CCA6D76" w14:textId="77777777" w:rsidR="00286280" w:rsidRDefault="00286280" w:rsidP="007C46BB">
      <w:pPr>
        <w:spacing w:after="120"/>
        <w:rPr>
          <w:i/>
        </w:rPr>
      </w:pPr>
    </w:p>
    <w:p w14:paraId="48149CE4" w14:textId="3647E478" w:rsidR="00221EA1" w:rsidRPr="001130B9" w:rsidRDefault="00221EA1" w:rsidP="007C46BB">
      <w:pPr>
        <w:spacing w:after="120"/>
        <w:rPr>
          <w:i/>
        </w:rPr>
      </w:pPr>
      <w:r w:rsidRPr="001130B9">
        <w:rPr>
          <w:i/>
        </w:rPr>
        <w:t xml:space="preserve">Table </w:t>
      </w:r>
      <w:r w:rsidR="00DE6B09">
        <w:rPr>
          <w:i/>
        </w:rPr>
        <w:t>11</w:t>
      </w:r>
      <w:r w:rsidRPr="001130B9">
        <w:t>: Secondary school sample</w:t>
      </w:r>
    </w:p>
    <w:tbl>
      <w:tblPr>
        <w:tblStyle w:val="TableGrid"/>
        <w:tblW w:w="0" w:type="auto"/>
        <w:jc w:val="center"/>
        <w:tblLayout w:type="fixed"/>
        <w:tblLook w:val="04A0" w:firstRow="1" w:lastRow="0" w:firstColumn="1" w:lastColumn="0" w:noHBand="0" w:noVBand="1"/>
      </w:tblPr>
      <w:tblGrid>
        <w:gridCol w:w="1986"/>
        <w:gridCol w:w="2687"/>
        <w:gridCol w:w="3402"/>
      </w:tblGrid>
      <w:tr w:rsidR="007C46BB" w:rsidRPr="00967DB1" w14:paraId="0FB45F27" w14:textId="77777777" w:rsidTr="007C46BB">
        <w:trPr>
          <w:trHeight w:val="77"/>
          <w:jc w:val="center"/>
        </w:trPr>
        <w:tc>
          <w:tcPr>
            <w:tcW w:w="1986" w:type="dxa"/>
            <w:shd w:val="clear" w:color="auto" w:fill="548DD4" w:themeFill="text2" w:themeFillTint="99"/>
            <w:noWrap/>
            <w:hideMark/>
          </w:tcPr>
          <w:p w14:paraId="7BC059B1" w14:textId="77777777" w:rsidR="007C46BB" w:rsidRPr="00967DB1" w:rsidRDefault="007C46BB" w:rsidP="007C46BB">
            <w:pPr>
              <w:rPr>
                <w:rFonts w:cstheme="minorHAnsi"/>
                <w:iCs/>
              </w:rPr>
            </w:pPr>
            <w:r w:rsidRPr="00967DB1">
              <w:rPr>
                <w:rFonts w:cstheme="minorHAnsi"/>
                <w:iCs/>
              </w:rPr>
              <w:t>District</w:t>
            </w:r>
          </w:p>
        </w:tc>
        <w:tc>
          <w:tcPr>
            <w:tcW w:w="2687" w:type="dxa"/>
            <w:shd w:val="clear" w:color="auto" w:fill="548DD4" w:themeFill="text2" w:themeFillTint="99"/>
            <w:hideMark/>
          </w:tcPr>
          <w:p w14:paraId="1D3DD284" w14:textId="77777777" w:rsidR="007C46BB" w:rsidRPr="00967DB1" w:rsidRDefault="007C46BB" w:rsidP="007C46BB">
            <w:pPr>
              <w:rPr>
                <w:rFonts w:cstheme="minorHAnsi"/>
                <w:iCs/>
              </w:rPr>
            </w:pPr>
            <w:r w:rsidRPr="00967DB1">
              <w:rPr>
                <w:rFonts w:cstheme="minorHAnsi"/>
                <w:iCs/>
              </w:rPr>
              <w:t># of intervention schools (JSS)</w:t>
            </w:r>
          </w:p>
        </w:tc>
        <w:tc>
          <w:tcPr>
            <w:tcW w:w="3402" w:type="dxa"/>
            <w:shd w:val="clear" w:color="auto" w:fill="548DD4" w:themeFill="text2" w:themeFillTint="99"/>
            <w:hideMark/>
          </w:tcPr>
          <w:p w14:paraId="67C1C521" w14:textId="77777777" w:rsidR="007C46BB" w:rsidRPr="00967DB1" w:rsidRDefault="007C46BB" w:rsidP="007C46BB">
            <w:pPr>
              <w:rPr>
                <w:rFonts w:cstheme="minorHAnsi"/>
                <w:iCs/>
              </w:rPr>
            </w:pPr>
            <w:r w:rsidRPr="00967DB1">
              <w:rPr>
                <w:rFonts w:cstheme="minorHAnsi"/>
                <w:iCs/>
              </w:rPr>
              <w:t>% of intervention schools per district</w:t>
            </w:r>
          </w:p>
        </w:tc>
      </w:tr>
      <w:tr w:rsidR="007C46BB" w:rsidRPr="00967DB1" w14:paraId="35E77837" w14:textId="77777777" w:rsidTr="007C46BB">
        <w:trPr>
          <w:trHeight w:val="70"/>
          <w:jc w:val="center"/>
        </w:trPr>
        <w:tc>
          <w:tcPr>
            <w:tcW w:w="1986" w:type="dxa"/>
            <w:noWrap/>
            <w:hideMark/>
          </w:tcPr>
          <w:p w14:paraId="15B31EAE" w14:textId="77777777" w:rsidR="007C46BB" w:rsidRPr="00967DB1" w:rsidRDefault="007C46BB" w:rsidP="007C46BB">
            <w:pPr>
              <w:rPr>
                <w:rFonts w:cstheme="minorHAnsi"/>
                <w:iCs/>
              </w:rPr>
            </w:pPr>
            <w:r w:rsidRPr="00967DB1">
              <w:rPr>
                <w:rFonts w:cstheme="minorHAnsi"/>
                <w:iCs/>
              </w:rPr>
              <w:t xml:space="preserve">Port </w:t>
            </w:r>
            <w:proofErr w:type="spellStart"/>
            <w:r w:rsidRPr="00967DB1">
              <w:rPr>
                <w:rFonts w:cstheme="minorHAnsi"/>
                <w:iCs/>
              </w:rPr>
              <w:t>Loko</w:t>
            </w:r>
            <w:proofErr w:type="spellEnd"/>
            <w:r w:rsidRPr="00967DB1">
              <w:rPr>
                <w:rFonts w:cstheme="minorHAnsi"/>
                <w:iCs/>
              </w:rPr>
              <w:t xml:space="preserve"> </w:t>
            </w:r>
          </w:p>
        </w:tc>
        <w:tc>
          <w:tcPr>
            <w:tcW w:w="2687" w:type="dxa"/>
            <w:noWrap/>
            <w:hideMark/>
          </w:tcPr>
          <w:p w14:paraId="13ACC5F1" w14:textId="77777777" w:rsidR="007C46BB" w:rsidRPr="00967DB1" w:rsidRDefault="007C46BB" w:rsidP="007C46BB">
            <w:pPr>
              <w:jc w:val="right"/>
              <w:rPr>
                <w:rFonts w:cstheme="minorHAnsi"/>
                <w:iCs/>
              </w:rPr>
            </w:pPr>
            <w:r w:rsidRPr="00967DB1">
              <w:rPr>
                <w:rFonts w:cstheme="minorHAnsi"/>
                <w:iCs/>
              </w:rPr>
              <w:t>37</w:t>
            </w:r>
          </w:p>
        </w:tc>
        <w:tc>
          <w:tcPr>
            <w:tcW w:w="3402" w:type="dxa"/>
            <w:noWrap/>
            <w:vAlign w:val="bottom"/>
            <w:hideMark/>
          </w:tcPr>
          <w:p w14:paraId="66326206" w14:textId="77777777" w:rsidR="007C46BB" w:rsidRPr="00967DB1" w:rsidRDefault="007C46BB" w:rsidP="007C46BB">
            <w:pPr>
              <w:jc w:val="right"/>
              <w:rPr>
                <w:rFonts w:cstheme="minorHAnsi"/>
                <w:iCs/>
              </w:rPr>
            </w:pPr>
            <w:r w:rsidRPr="00967DB1">
              <w:rPr>
                <w:rFonts w:cstheme="minorHAnsi"/>
                <w:iCs/>
              </w:rPr>
              <w:t>21%</w:t>
            </w:r>
          </w:p>
        </w:tc>
      </w:tr>
      <w:tr w:rsidR="007C46BB" w:rsidRPr="00967DB1" w14:paraId="61BFD97C" w14:textId="77777777" w:rsidTr="007C46BB">
        <w:trPr>
          <w:trHeight w:val="86"/>
          <w:jc w:val="center"/>
        </w:trPr>
        <w:tc>
          <w:tcPr>
            <w:tcW w:w="1986" w:type="dxa"/>
            <w:noWrap/>
            <w:hideMark/>
          </w:tcPr>
          <w:p w14:paraId="0BFBAF60" w14:textId="77777777" w:rsidR="007C46BB" w:rsidRPr="00967DB1" w:rsidRDefault="007C46BB" w:rsidP="007C46BB">
            <w:pPr>
              <w:rPr>
                <w:rFonts w:cstheme="minorHAnsi"/>
                <w:iCs/>
              </w:rPr>
            </w:pPr>
            <w:proofErr w:type="spellStart"/>
            <w:r w:rsidRPr="00967DB1">
              <w:rPr>
                <w:rFonts w:cstheme="minorHAnsi"/>
                <w:iCs/>
              </w:rPr>
              <w:t>Kenema</w:t>
            </w:r>
            <w:proofErr w:type="spellEnd"/>
            <w:r w:rsidRPr="00967DB1">
              <w:rPr>
                <w:rFonts w:cstheme="minorHAnsi"/>
                <w:iCs/>
              </w:rPr>
              <w:t xml:space="preserve"> </w:t>
            </w:r>
          </w:p>
        </w:tc>
        <w:tc>
          <w:tcPr>
            <w:tcW w:w="2687" w:type="dxa"/>
            <w:noWrap/>
            <w:hideMark/>
          </w:tcPr>
          <w:p w14:paraId="51839DBC" w14:textId="77777777" w:rsidR="007C46BB" w:rsidRPr="00967DB1" w:rsidRDefault="007C46BB" w:rsidP="007C46BB">
            <w:pPr>
              <w:jc w:val="right"/>
              <w:rPr>
                <w:rFonts w:cstheme="minorHAnsi"/>
                <w:iCs/>
              </w:rPr>
            </w:pPr>
            <w:r w:rsidRPr="00967DB1">
              <w:rPr>
                <w:rFonts w:cstheme="minorHAnsi"/>
                <w:iCs/>
              </w:rPr>
              <w:t>28</w:t>
            </w:r>
          </w:p>
        </w:tc>
        <w:tc>
          <w:tcPr>
            <w:tcW w:w="3402" w:type="dxa"/>
            <w:noWrap/>
            <w:vAlign w:val="bottom"/>
            <w:hideMark/>
          </w:tcPr>
          <w:p w14:paraId="4147276A" w14:textId="77777777" w:rsidR="007C46BB" w:rsidRPr="00967DB1" w:rsidRDefault="007C46BB" w:rsidP="007C46BB">
            <w:pPr>
              <w:jc w:val="right"/>
              <w:rPr>
                <w:rFonts w:cstheme="minorHAnsi"/>
                <w:iCs/>
              </w:rPr>
            </w:pPr>
            <w:r w:rsidRPr="00967DB1">
              <w:rPr>
                <w:rFonts w:cstheme="minorHAnsi"/>
                <w:iCs/>
              </w:rPr>
              <w:t>16%</w:t>
            </w:r>
          </w:p>
        </w:tc>
      </w:tr>
      <w:tr w:rsidR="007C46BB" w:rsidRPr="00967DB1" w14:paraId="49795A2B" w14:textId="77777777" w:rsidTr="007C46BB">
        <w:trPr>
          <w:trHeight w:val="119"/>
          <w:jc w:val="center"/>
        </w:trPr>
        <w:tc>
          <w:tcPr>
            <w:tcW w:w="1986" w:type="dxa"/>
            <w:noWrap/>
            <w:hideMark/>
          </w:tcPr>
          <w:p w14:paraId="18074AEF" w14:textId="77777777" w:rsidR="007C46BB" w:rsidRPr="00967DB1" w:rsidRDefault="007C46BB" w:rsidP="007C46BB">
            <w:pPr>
              <w:rPr>
                <w:rFonts w:cstheme="minorHAnsi"/>
                <w:iCs/>
              </w:rPr>
            </w:pPr>
            <w:proofErr w:type="spellStart"/>
            <w:r w:rsidRPr="00967DB1">
              <w:rPr>
                <w:rFonts w:cstheme="minorHAnsi"/>
                <w:iCs/>
              </w:rPr>
              <w:t>Kono</w:t>
            </w:r>
            <w:proofErr w:type="spellEnd"/>
            <w:r w:rsidRPr="00967DB1">
              <w:rPr>
                <w:rFonts w:cstheme="minorHAnsi"/>
                <w:iCs/>
              </w:rPr>
              <w:t xml:space="preserve"> </w:t>
            </w:r>
          </w:p>
        </w:tc>
        <w:tc>
          <w:tcPr>
            <w:tcW w:w="2687" w:type="dxa"/>
            <w:noWrap/>
            <w:hideMark/>
          </w:tcPr>
          <w:p w14:paraId="6AD260FA" w14:textId="77777777" w:rsidR="007C46BB" w:rsidRPr="00967DB1" w:rsidRDefault="007C46BB" w:rsidP="007C46BB">
            <w:pPr>
              <w:jc w:val="right"/>
              <w:rPr>
                <w:rFonts w:cstheme="minorHAnsi"/>
                <w:iCs/>
              </w:rPr>
            </w:pPr>
            <w:r w:rsidRPr="00967DB1">
              <w:rPr>
                <w:rFonts w:cstheme="minorHAnsi"/>
                <w:iCs/>
              </w:rPr>
              <w:t>29</w:t>
            </w:r>
          </w:p>
        </w:tc>
        <w:tc>
          <w:tcPr>
            <w:tcW w:w="3402" w:type="dxa"/>
            <w:noWrap/>
            <w:vAlign w:val="bottom"/>
            <w:hideMark/>
          </w:tcPr>
          <w:p w14:paraId="23DF52D4" w14:textId="77777777" w:rsidR="007C46BB" w:rsidRPr="00967DB1" w:rsidRDefault="007C46BB" w:rsidP="007C46BB">
            <w:pPr>
              <w:jc w:val="right"/>
              <w:rPr>
                <w:rFonts w:cstheme="minorHAnsi"/>
                <w:iCs/>
              </w:rPr>
            </w:pPr>
            <w:r w:rsidRPr="00967DB1">
              <w:rPr>
                <w:rFonts w:cstheme="minorHAnsi"/>
                <w:iCs/>
              </w:rPr>
              <w:t>16%</w:t>
            </w:r>
          </w:p>
        </w:tc>
      </w:tr>
      <w:tr w:rsidR="007C46BB" w:rsidRPr="00967DB1" w14:paraId="735E222A" w14:textId="77777777" w:rsidTr="007C46BB">
        <w:trPr>
          <w:trHeight w:val="150"/>
          <w:jc w:val="center"/>
        </w:trPr>
        <w:tc>
          <w:tcPr>
            <w:tcW w:w="1986" w:type="dxa"/>
            <w:noWrap/>
            <w:hideMark/>
          </w:tcPr>
          <w:p w14:paraId="4F850494" w14:textId="77777777" w:rsidR="007C46BB" w:rsidRPr="00967DB1" w:rsidRDefault="007C46BB" w:rsidP="007C46BB">
            <w:pPr>
              <w:rPr>
                <w:rFonts w:cstheme="minorHAnsi"/>
                <w:iCs/>
              </w:rPr>
            </w:pPr>
            <w:proofErr w:type="spellStart"/>
            <w:r w:rsidRPr="00967DB1">
              <w:rPr>
                <w:rFonts w:cstheme="minorHAnsi"/>
                <w:iCs/>
              </w:rPr>
              <w:t>Kailahun</w:t>
            </w:r>
            <w:proofErr w:type="spellEnd"/>
            <w:r w:rsidRPr="00967DB1">
              <w:rPr>
                <w:rFonts w:cstheme="minorHAnsi"/>
                <w:iCs/>
              </w:rPr>
              <w:t xml:space="preserve"> </w:t>
            </w:r>
          </w:p>
        </w:tc>
        <w:tc>
          <w:tcPr>
            <w:tcW w:w="2687" w:type="dxa"/>
            <w:noWrap/>
            <w:hideMark/>
          </w:tcPr>
          <w:p w14:paraId="3D0D7D41" w14:textId="77777777" w:rsidR="007C46BB" w:rsidRPr="00967DB1" w:rsidRDefault="007C46BB" w:rsidP="007C46BB">
            <w:pPr>
              <w:jc w:val="right"/>
              <w:rPr>
                <w:rFonts w:cstheme="minorHAnsi"/>
                <w:iCs/>
              </w:rPr>
            </w:pPr>
            <w:r w:rsidRPr="00967DB1">
              <w:rPr>
                <w:rFonts w:cstheme="minorHAnsi"/>
                <w:iCs/>
              </w:rPr>
              <w:t>33</w:t>
            </w:r>
          </w:p>
        </w:tc>
        <w:tc>
          <w:tcPr>
            <w:tcW w:w="3402" w:type="dxa"/>
            <w:noWrap/>
            <w:vAlign w:val="bottom"/>
            <w:hideMark/>
          </w:tcPr>
          <w:p w14:paraId="498AF823" w14:textId="77777777" w:rsidR="007C46BB" w:rsidRPr="00967DB1" w:rsidRDefault="007C46BB" w:rsidP="007C46BB">
            <w:pPr>
              <w:jc w:val="right"/>
              <w:rPr>
                <w:rFonts w:cstheme="minorHAnsi"/>
                <w:iCs/>
              </w:rPr>
            </w:pPr>
            <w:r w:rsidRPr="00967DB1">
              <w:rPr>
                <w:rFonts w:cstheme="minorHAnsi"/>
                <w:iCs/>
              </w:rPr>
              <w:t>19%</w:t>
            </w:r>
          </w:p>
        </w:tc>
      </w:tr>
      <w:tr w:rsidR="007C46BB" w:rsidRPr="00967DB1" w14:paraId="65E46DA6" w14:textId="77777777" w:rsidTr="007C46BB">
        <w:trPr>
          <w:trHeight w:val="182"/>
          <w:jc w:val="center"/>
        </w:trPr>
        <w:tc>
          <w:tcPr>
            <w:tcW w:w="1986" w:type="dxa"/>
            <w:noWrap/>
            <w:hideMark/>
          </w:tcPr>
          <w:p w14:paraId="7D51A216" w14:textId="77777777" w:rsidR="007C46BB" w:rsidRPr="00967DB1" w:rsidRDefault="007C46BB" w:rsidP="007C46BB">
            <w:pPr>
              <w:rPr>
                <w:rFonts w:cstheme="minorHAnsi"/>
                <w:iCs/>
              </w:rPr>
            </w:pPr>
            <w:proofErr w:type="spellStart"/>
            <w:r w:rsidRPr="00967DB1">
              <w:rPr>
                <w:rFonts w:cstheme="minorHAnsi"/>
                <w:iCs/>
              </w:rPr>
              <w:t>Moyamba</w:t>
            </w:r>
            <w:proofErr w:type="spellEnd"/>
            <w:r w:rsidRPr="00967DB1">
              <w:rPr>
                <w:rFonts w:cstheme="minorHAnsi"/>
                <w:iCs/>
              </w:rPr>
              <w:t xml:space="preserve"> </w:t>
            </w:r>
          </w:p>
        </w:tc>
        <w:tc>
          <w:tcPr>
            <w:tcW w:w="2687" w:type="dxa"/>
            <w:noWrap/>
            <w:hideMark/>
          </w:tcPr>
          <w:p w14:paraId="3FC4175C" w14:textId="77777777" w:rsidR="007C46BB" w:rsidRPr="00967DB1" w:rsidRDefault="007C46BB" w:rsidP="007C46BB">
            <w:pPr>
              <w:jc w:val="right"/>
              <w:rPr>
                <w:rFonts w:cstheme="minorHAnsi"/>
                <w:iCs/>
              </w:rPr>
            </w:pPr>
            <w:r w:rsidRPr="00967DB1">
              <w:rPr>
                <w:rFonts w:cstheme="minorHAnsi"/>
                <w:iCs/>
              </w:rPr>
              <w:t>40</w:t>
            </w:r>
          </w:p>
        </w:tc>
        <w:tc>
          <w:tcPr>
            <w:tcW w:w="3402" w:type="dxa"/>
            <w:noWrap/>
            <w:vAlign w:val="bottom"/>
            <w:hideMark/>
          </w:tcPr>
          <w:p w14:paraId="60C0F784" w14:textId="77777777" w:rsidR="007C46BB" w:rsidRPr="00967DB1" w:rsidRDefault="007C46BB" w:rsidP="007C46BB">
            <w:pPr>
              <w:jc w:val="right"/>
              <w:rPr>
                <w:rFonts w:cstheme="minorHAnsi"/>
                <w:iCs/>
              </w:rPr>
            </w:pPr>
            <w:r w:rsidRPr="00967DB1">
              <w:rPr>
                <w:rFonts w:cstheme="minorHAnsi"/>
                <w:iCs/>
              </w:rPr>
              <w:t>22%</w:t>
            </w:r>
          </w:p>
        </w:tc>
      </w:tr>
      <w:tr w:rsidR="007C46BB" w:rsidRPr="00967DB1" w14:paraId="0B570775" w14:textId="77777777" w:rsidTr="007C46BB">
        <w:trPr>
          <w:trHeight w:val="182"/>
          <w:jc w:val="center"/>
        </w:trPr>
        <w:tc>
          <w:tcPr>
            <w:tcW w:w="1986" w:type="dxa"/>
            <w:noWrap/>
          </w:tcPr>
          <w:p w14:paraId="074F6C53" w14:textId="77777777" w:rsidR="007C46BB" w:rsidRPr="00967DB1" w:rsidRDefault="007C46BB" w:rsidP="007C46BB">
            <w:pPr>
              <w:rPr>
                <w:rFonts w:cstheme="minorHAnsi"/>
                <w:iCs/>
              </w:rPr>
            </w:pPr>
            <w:proofErr w:type="spellStart"/>
            <w:r w:rsidRPr="00967DB1">
              <w:rPr>
                <w:rFonts w:cstheme="minorHAnsi"/>
                <w:iCs/>
              </w:rPr>
              <w:t>Karene</w:t>
            </w:r>
            <w:proofErr w:type="spellEnd"/>
          </w:p>
        </w:tc>
        <w:tc>
          <w:tcPr>
            <w:tcW w:w="2687" w:type="dxa"/>
            <w:noWrap/>
          </w:tcPr>
          <w:p w14:paraId="0CFB58AA" w14:textId="77777777" w:rsidR="007C46BB" w:rsidRPr="00967DB1" w:rsidRDefault="007C46BB" w:rsidP="007C46BB">
            <w:pPr>
              <w:jc w:val="right"/>
              <w:rPr>
                <w:rFonts w:cstheme="minorHAnsi"/>
                <w:iCs/>
              </w:rPr>
            </w:pPr>
            <w:r w:rsidRPr="00967DB1">
              <w:rPr>
                <w:rFonts w:cstheme="minorHAnsi"/>
                <w:iCs/>
              </w:rPr>
              <w:t>11</w:t>
            </w:r>
          </w:p>
        </w:tc>
        <w:tc>
          <w:tcPr>
            <w:tcW w:w="3402" w:type="dxa"/>
            <w:noWrap/>
            <w:vAlign w:val="bottom"/>
          </w:tcPr>
          <w:p w14:paraId="21852131" w14:textId="77777777" w:rsidR="007C46BB" w:rsidRPr="00967DB1" w:rsidRDefault="007C46BB" w:rsidP="007C46BB">
            <w:pPr>
              <w:jc w:val="right"/>
              <w:rPr>
                <w:rFonts w:cstheme="minorHAnsi"/>
                <w:iCs/>
              </w:rPr>
            </w:pPr>
            <w:r w:rsidRPr="00967DB1">
              <w:rPr>
                <w:rFonts w:cstheme="minorHAnsi"/>
                <w:iCs/>
              </w:rPr>
              <w:t>6%</w:t>
            </w:r>
          </w:p>
        </w:tc>
      </w:tr>
      <w:tr w:rsidR="007C46BB" w:rsidRPr="00967DB1" w14:paraId="722D609A" w14:textId="77777777" w:rsidTr="007C46BB">
        <w:trPr>
          <w:trHeight w:val="70"/>
          <w:jc w:val="center"/>
        </w:trPr>
        <w:tc>
          <w:tcPr>
            <w:tcW w:w="1986" w:type="dxa"/>
            <w:noWrap/>
            <w:hideMark/>
          </w:tcPr>
          <w:p w14:paraId="24C5BEE4" w14:textId="77777777" w:rsidR="007C46BB" w:rsidRPr="00286280" w:rsidRDefault="007C46BB" w:rsidP="007C46BB">
            <w:pPr>
              <w:rPr>
                <w:rFonts w:cstheme="minorHAnsi"/>
                <w:b/>
                <w:iCs/>
              </w:rPr>
            </w:pPr>
            <w:r w:rsidRPr="00286280">
              <w:rPr>
                <w:rFonts w:cstheme="minorHAnsi"/>
                <w:b/>
                <w:iCs/>
              </w:rPr>
              <w:t>Total</w:t>
            </w:r>
          </w:p>
        </w:tc>
        <w:tc>
          <w:tcPr>
            <w:tcW w:w="2687" w:type="dxa"/>
            <w:noWrap/>
            <w:hideMark/>
          </w:tcPr>
          <w:p w14:paraId="5138EAD2" w14:textId="77777777" w:rsidR="007C46BB" w:rsidRPr="00286280" w:rsidRDefault="007C46BB" w:rsidP="007C46BB">
            <w:pPr>
              <w:jc w:val="right"/>
              <w:rPr>
                <w:rFonts w:cstheme="minorHAnsi"/>
                <w:b/>
                <w:iCs/>
              </w:rPr>
            </w:pPr>
            <w:r w:rsidRPr="00286280">
              <w:rPr>
                <w:rFonts w:cstheme="minorHAnsi"/>
                <w:b/>
                <w:iCs/>
              </w:rPr>
              <w:t>178</w:t>
            </w:r>
          </w:p>
        </w:tc>
        <w:tc>
          <w:tcPr>
            <w:tcW w:w="3402" w:type="dxa"/>
            <w:noWrap/>
            <w:hideMark/>
          </w:tcPr>
          <w:p w14:paraId="0F956AC2" w14:textId="77777777" w:rsidR="007C46BB" w:rsidRPr="00967DB1" w:rsidRDefault="007C46BB" w:rsidP="007C46BB">
            <w:pPr>
              <w:jc w:val="right"/>
              <w:rPr>
                <w:rFonts w:cstheme="minorHAnsi"/>
                <w:iCs/>
              </w:rPr>
            </w:pPr>
          </w:p>
        </w:tc>
      </w:tr>
    </w:tbl>
    <w:p w14:paraId="411455B3" w14:textId="77777777" w:rsidR="00967DB1" w:rsidRDefault="00967DB1" w:rsidP="007C46BB">
      <w:pPr>
        <w:spacing w:before="120" w:after="120"/>
        <w:rPr>
          <w:rFonts w:ascii="Calibri" w:eastAsia="Calibri" w:hAnsi="Calibri" w:cs="Times New Roman"/>
          <w:lang w:val="en-IE"/>
        </w:rPr>
      </w:pPr>
    </w:p>
    <w:p w14:paraId="114EC8C9" w14:textId="7AD10F2C" w:rsidR="00221EA1" w:rsidRPr="001130B9" w:rsidRDefault="007C46BB" w:rsidP="007C46BB">
      <w:pPr>
        <w:spacing w:before="120" w:after="120"/>
        <w:rPr>
          <w:rFonts w:ascii="Calibri" w:eastAsia="Calibri" w:hAnsi="Calibri" w:cs="Times New Roman"/>
          <w:lang w:val="en-IE"/>
        </w:rPr>
      </w:pPr>
      <w:r w:rsidRPr="001130B9">
        <w:rPr>
          <w:rFonts w:ascii="Calibri" w:eastAsia="Calibri" w:hAnsi="Calibri" w:cs="Times New Roman"/>
          <w:lang w:val="en-IE"/>
        </w:rPr>
        <w:t>The literacy and numeracy surveys will be directed to the secondary level students. Once the sample has been preselected using programme verification data, disability type/status of beneficiaries (assessed during verification) will be analysed to facilitate delivery of the assessments. To measure differences in learning, a sample of students will take literacy and numeracy assessments (</w:t>
      </w:r>
      <w:proofErr w:type="spellStart"/>
      <w:r w:rsidRPr="001130B9">
        <w:rPr>
          <w:rFonts w:ascii="Calibri" w:eastAsia="Calibri" w:hAnsi="Calibri" w:cs="Times New Roman"/>
          <w:lang w:val="en-IE"/>
        </w:rPr>
        <w:t>SeGRA</w:t>
      </w:r>
      <w:proofErr w:type="spellEnd"/>
      <w:r w:rsidRPr="001130B9">
        <w:rPr>
          <w:rFonts w:ascii="Calibri" w:eastAsia="Calibri" w:hAnsi="Calibri" w:cs="Times New Roman"/>
          <w:lang w:val="en-IE"/>
        </w:rPr>
        <w:t>/</w:t>
      </w:r>
      <w:proofErr w:type="spellStart"/>
      <w:r w:rsidRPr="001130B9">
        <w:rPr>
          <w:rFonts w:ascii="Calibri" w:eastAsia="Calibri" w:hAnsi="Calibri" w:cs="Times New Roman"/>
          <w:lang w:val="en-IE"/>
        </w:rPr>
        <w:t>SeGMA</w:t>
      </w:r>
      <w:proofErr w:type="spellEnd"/>
      <w:r w:rsidRPr="001130B9">
        <w:rPr>
          <w:rFonts w:ascii="Calibri" w:eastAsia="Calibri" w:hAnsi="Calibri" w:cs="Times New Roman"/>
          <w:lang w:val="en-IE"/>
        </w:rPr>
        <w:t xml:space="preserve">) at the baseline, midline, and </w:t>
      </w:r>
      <w:proofErr w:type="spellStart"/>
      <w:r w:rsidRPr="001130B9">
        <w:rPr>
          <w:rFonts w:ascii="Calibri" w:eastAsia="Calibri" w:hAnsi="Calibri" w:cs="Times New Roman"/>
          <w:lang w:val="en-IE"/>
        </w:rPr>
        <w:t>endline</w:t>
      </w:r>
      <w:proofErr w:type="spellEnd"/>
      <w:r w:rsidRPr="001130B9">
        <w:rPr>
          <w:rFonts w:ascii="Calibri" w:eastAsia="Calibri" w:hAnsi="Calibri" w:cs="Times New Roman"/>
          <w:lang w:val="en-IE"/>
        </w:rPr>
        <w:t xml:space="preserve">. </w:t>
      </w:r>
    </w:p>
    <w:p w14:paraId="2BB470AD" w14:textId="77777777" w:rsidR="00BA0965" w:rsidRDefault="00BA0965" w:rsidP="005C1C8D">
      <w:pPr>
        <w:spacing w:after="160" w:line="259" w:lineRule="auto"/>
        <w:rPr>
          <w:b/>
        </w:rPr>
      </w:pPr>
    </w:p>
    <w:p w14:paraId="6CAD48EB" w14:textId="0AAA9808" w:rsidR="007C46BB" w:rsidRPr="00737E29" w:rsidRDefault="007C46BB" w:rsidP="005C1C8D">
      <w:pPr>
        <w:spacing w:after="160" w:line="259" w:lineRule="auto"/>
        <w:rPr>
          <w:rFonts w:asciiTheme="majorHAnsi" w:hAnsiTheme="majorHAnsi"/>
          <w:b/>
          <w:color w:val="4F81BD" w:themeColor="accent1"/>
        </w:rPr>
      </w:pPr>
      <w:r w:rsidRPr="00737E29">
        <w:rPr>
          <w:rFonts w:asciiTheme="majorHAnsi" w:hAnsiTheme="majorHAnsi"/>
          <w:b/>
          <w:color w:val="4F81BD" w:themeColor="accent1"/>
        </w:rPr>
        <w:t xml:space="preserve">Household Surveys </w:t>
      </w:r>
    </w:p>
    <w:p w14:paraId="6563CF4B" w14:textId="44537603" w:rsidR="00967DB1" w:rsidRPr="00BA0965" w:rsidRDefault="007C46BB" w:rsidP="00BA0965">
      <w:pPr>
        <w:spacing w:after="120"/>
        <w:rPr>
          <w:rFonts w:ascii="Calibri" w:eastAsia="Calibri" w:hAnsi="Calibri" w:cs="Times New Roman"/>
          <w:lang w:val="en-IE"/>
        </w:rPr>
      </w:pPr>
      <w:r w:rsidRPr="005C1C8D">
        <w:rPr>
          <w:rFonts w:ascii="Calibri" w:eastAsia="Calibri" w:hAnsi="Calibri" w:cs="Times New Roman"/>
          <w:lang w:val="en-IE"/>
        </w:rPr>
        <w:t xml:space="preserve">As a joint sampling approach is being used for all quantitative sampling, students that undertake the learning assessments and school-level surveys will be members of the households that comprise the household survey data. Selection will first take place at the school level, and then by students. The household heads or caretakers of participating students will be visited after the school portions of the baseline data collection are completed. In each instance, students will be asked for information on their household location, and enumerators will visit houses subsequently. GPS locations will be saved during these visits to facilitate re-identification of households and individuals for the midline and </w:t>
      </w:r>
      <w:proofErr w:type="spellStart"/>
      <w:r w:rsidRPr="005C1C8D">
        <w:rPr>
          <w:rFonts w:ascii="Calibri" w:eastAsia="Calibri" w:hAnsi="Calibri" w:cs="Times New Roman"/>
          <w:lang w:val="en-IE"/>
        </w:rPr>
        <w:t>endline</w:t>
      </w:r>
      <w:proofErr w:type="spellEnd"/>
      <w:r w:rsidRPr="005C1C8D">
        <w:rPr>
          <w:rFonts w:ascii="Calibri" w:eastAsia="Calibri" w:hAnsi="Calibri" w:cs="Times New Roman"/>
          <w:lang w:val="en-IE"/>
        </w:rPr>
        <w:t xml:space="preserve"> data collection.</w:t>
      </w:r>
    </w:p>
    <w:p w14:paraId="2F5C3B90" w14:textId="77777777" w:rsidR="007C46BB" w:rsidRPr="005C1C8D" w:rsidRDefault="007C46BB" w:rsidP="005C1C8D">
      <w:pPr>
        <w:pStyle w:val="Heading3"/>
        <w:keepNext w:val="0"/>
        <w:keepLines w:val="0"/>
        <w:numPr>
          <w:ilvl w:val="2"/>
          <w:numId w:val="0"/>
        </w:numPr>
        <w:tabs>
          <w:tab w:val="num" w:pos="720"/>
        </w:tabs>
        <w:suppressAutoHyphens/>
        <w:spacing w:line="240" w:lineRule="auto"/>
        <w:jc w:val="both"/>
      </w:pPr>
      <w:r w:rsidRPr="005C1C8D">
        <w:t>Sample Stratification</w:t>
      </w:r>
    </w:p>
    <w:p w14:paraId="0065DAE8" w14:textId="77777777" w:rsidR="007C46BB" w:rsidRPr="005C1C8D" w:rsidRDefault="007C46BB" w:rsidP="007C46BB">
      <w:pPr>
        <w:pStyle w:val="Heading4"/>
        <w:keepNext w:val="0"/>
        <w:keepLines w:val="0"/>
        <w:numPr>
          <w:ilvl w:val="3"/>
          <w:numId w:val="0"/>
        </w:numPr>
        <w:tabs>
          <w:tab w:val="num" w:pos="864"/>
        </w:tabs>
        <w:suppressAutoHyphens/>
        <w:spacing w:line="240" w:lineRule="auto"/>
        <w:ind w:left="864" w:hanging="864"/>
        <w:jc w:val="both"/>
      </w:pPr>
      <w:r w:rsidRPr="005C1C8D">
        <w:t>Schools</w:t>
      </w:r>
    </w:p>
    <w:p w14:paraId="5E8BB6B8" w14:textId="612DE94F" w:rsidR="007C46BB" w:rsidRDefault="007C46BB" w:rsidP="007C46BB">
      <w:pPr>
        <w:spacing w:after="120"/>
        <w:rPr>
          <w:rFonts w:ascii="Calibri" w:hAnsi="Calibri"/>
          <w:lang w:val="en-IE"/>
        </w:rPr>
      </w:pPr>
      <w:r w:rsidRPr="005C1C8D">
        <w:rPr>
          <w:rFonts w:ascii="Calibri" w:hAnsi="Calibri"/>
          <w:lang w:val="en-IE"/>
        </w:rPr>
        <w:t>The number of schools has been stratified to represent the distribution of districts. The re</w:t>
      </w:r>
      <w:r w:rsidR="00737E29">
        <w:rPr>
          <w:rFonts w:ascii="Calibri" w:hAnsi="Calibri"/>
          <w:lang w:val="en-IE"/>
        </w:rPr>
        <w:t>-</w:t>
      </w:r>
      <w:r w:rsidRPr="005C1C8D">
        <w:rPr>
          <w:rFonts w:ascii="Calibri" w:hAnsi="Calibri"/>
          <w:lang w:val="en-IE"/>
        </w:rPr>
        <w:t xml:space="preserve">verification school data has been used to calculate the number of programme schools in each district. The number of schools (and, given equal cluster sizes, the number of students) selected in each district has been chosen to reflect the proportion of students in each district (see table). In </w:t>
      </w:r>
      <w:proofErr w:type="spellStart"/>
      <w:r w:rsidRPr="005C1C8D">
        <w:rPr>
          <w:rFonts w:ascii="Calibri" w:hAnsi="Calibri"/>
          <w:lang w:val="en-IE"/>
        </w:rPr>
        <w:t>Karene</w:t>
      </w:r>
      <w:proofErr w:type="spellEnd"/>
      <w:r w:rsidRPr="005C1C8D">
        <w:rPr>
          <w:rFonts w:ascii="Calibri" w:hAnsi="Calibri"/>
          <w:lang w:val="en-IE"/>
        </w:rPr>
        <w:t xml:space="preserve">, </w:t>
      </w:r>
      <w:proofErr w:type="spellStart"/>
      <w:r w:rsidRPr="005C1C8D">
        <w:rPr>
          <w:rFonts w:ascii="Calibri" w:hAnsi="Calibri"/>
          <w:lang w:val="en-IE"/>
        </w:rPr>
        <w:t>Kono</w:t>
      </w:r>
      <w:proofErr w:type="spellEnd"/>
      <w:r w:rsidRPr="005C1C8D">
        <w:rPr>
          <w:rFonts w:ascii="Calibri" w:hAnsi="Calibri"/>
          <w:lang w:val="en-IE"/>
        </w:rPr>
        <w:t xml:space="preserve">, </w:t>
      </w:r>
      <w:proofErr w:type="spellStart"/>
      <w:r w:rsidRPr="005C1C8D">
        <w:rPr>
          <w:rFonts w:ascii="Calibri" w:hAnsi="Calibri"/>
          <w:lang w:val="en-IE"/>
        </w:rPr>
        <w:t>Moyamba</w:t>
      </w:r>
      <w:proofErr w:type="spellEnd"/>
      <w:r w:rsidRPr="005C1C8D">
        <w:rPr>
          <w:rFonts w:ascii="Calibri" w:hAnsi="Calibri"/>
          <w:lang w:val="en-IE"/>
        </w:rPr>
        <w:t xml:space="preserve">, and Port </w:t>
      </w:r>
      <w:proofErr w:type="spellStart"/>
      <w:r w:rsidRPr="005C1C8D">
        <w:rPr>
          <w:rFonts w:ascii="Calibri" w:hAnsi="Calibri"/>
          <w:lang w:val="en-IE"/>
        </w:rPr>
        <w:t>Loko</w:t>
      </w:r>
      <w:proofErr w:type="spellEnd"/>
      <w:r w:rsidRPr="005C1C8D">
        <w:rPr>
          <w:rFonts w:ascii="Calibri" w:hAnsi="Calibri"/>
          <w:lang w:val="en-IE"/>
        </w:rPr>
        <w:t xml:space="preserve">, the distributions of Junior Secondary Schools are evenly split. In </w:t>
      </w:r>
      <w:proofErr w:type="spellStart"/>
      <w:r w:rsidRPr="005C1C8D">
        <w:rPr>
          <w:rFonts w:ascii="Calibri" w:hAnsi="Calibri"/>
          <w:lang w:val="en-IE"/>
        </w:rPr>
        <w:t>Kailahun</w:t>
      </w:r>
      <w:proofErr w:type="spellEnd"/>
      <w:r w:rsidRPr="005C1C8D">
        <w:rPr>
          <w:rFonts w:ascii="Calibri" w:hAnsi="Calibri"/>
          <w:lang w:val="en-IE"/>
        </w:rPr>
        <w:t xml:space="preserve">, there are not enough control schools in the district to have an even number. To compensate, the balance of treatment and control schools is balanced with the neighbouring (and demographically similar) district of </w:t>
      </w:r>
      <w:proofErr w:type="spellStart"/>
      <w:r w:rsidRPr="005C1C8D">
        <w:rPr>
          <w:rFonts w:ascii="Calibri" w:hAnsi="Calibri"/>
          <w:lang w:val="en-IE"/>
        </w:rPr>
        <w:t>Kenema</w:t>
      </w:r>
      <w:proofErr w:type="spellEnd"/>
      <w:r w:rsidRPr="005C1C8D">
        <w:rPr>
          <w:rFonts w:ascii="Calibri" w:hAnsi="Calibri"/>
          <w:lang w:val="en-IE"/>
        </w:rPr>
        <w:t xml:space="preserve">. </w:t>
      </w:r>
    </w:p>
    <w:p w14:paraId="51706385" w14:textId="77777777" w:rsidR="00967DB1" w:rsidRDefault="00967DB1" w:rsidP="007C46BB">
      <w:pPr>
        <w:spacing w:after="120"/>
        <w:rPr>
          <w:rFonts w:ascii="Calibri" w:hAnsi="Calibri"/>
          <w:lang w:val="en-IE"/>
        </w:rPr>
      </w:pPr>
    </w:p>
    <w:p w14:paraId="5FA6CFF0" w14:textId="77777777" w:rsidR="00967DB1" w:rsidRDefault="00967DB1" w:rsidP="007C46BB">
      <w:pPr>
        <w:spacing w:after="120"/>
        <w:rPr>
          <w:rFonts w:ascii="Calibri" w:hAnsi="Calibri"/>
          <w:lang w:val="en-IE"/>
        </w:rPr>
      </w:pPr>
    </w:p>
    <w:p w14:paraId="1D84163D" w14:textId="77777777" w:rsidR="00967DB1" w:rsidRDefault="00967DB1" w:rsidP="007C46BB">
      <w:pPr>
        <w:spacing w:after="120"/>
        <w:rPr>
          <w:rFonts w:ascii="Calibri" w:hAnsi="Calibri"/>
          <w:lang w:val="en-IE"/>
        </w:rPr>
      </w:pPr>
    </w:p>
    <w:p w14:paraId="6F55D2C9" w14:textId="77777777" w:rsidR="00967DB1" w:rsidRDefault="00967DB1" w:rsidP="007C46BB">
      <w:pPr>
        <w:spacing w:after="120"/>
        <w:rPr>
          <w:rFonts w:ascii="Calibri" w:hAnsi="Calibri"/>
          <w:lang w:val="en-IE"/>
        </w:rPr>
      </w:pPr>
    </w:p>
    <w:p w14:paraId="4A8464CD" w14:textId="77777777" w:rsidR="00967DB1" w:rsidRDefault="00967DB1" w:rsidP="007C46BB">
      <w:pPr>
        <w:spacing w:after="120"/>
        <w:rPr>
          <w:rFonts w:ascii="Calibri" w:hAnsi="Calibri"/>
          <w:lang w:val="en-IE"/>
        </w:rPr>
      </w:pPr>
    </w:p>
    <w:p w14:paraId="541BE902" w14:textId="77777777" w:rsidR="00967DB1" w:rsidRDefault="00967DB1" w:rsidP="007C46BB">
      <w:pPr>
        <w:spacing w:after="120"/>
        <w:rPr>
          <w:rFonts w:ascii="Calibri" w:hAnsi="Calibri"/>
          <w:lang w:val="en-IE"/>
        </w:rPr>
      </w:pPr>
    </w:p>
    <w:p w14:paraId="0A8D769B" w14:textId="5765AE6E" w:rsidR="00DE6B09" w:rsidRPr="005C1C8D" w:rsidRDefault="00DE6B09" w:rsidP="007C46BB">
      <w:pPr>
        <w:spacing w:after="120"/>
        <w:rPr>
          <w:rFonts w:ascii="Calibri" w:hAnsi="Calibri"/>
          <w:lang w:val="en-IE"/>
        </w:rPr>
      </w:pPr>
      <w:r>
        <w:rPr>
          <w:rFonts w:ascii="Calibri" w:hAnsi="Calibri"/>
          <w:lang w:val="en-IE"/>
        </w:rPr>
        <w:t>Table 12:</w:t>
      </w:r>
      <w:r w:rsidRPr="00DE6B09">
        <w:rPr>
          <w:rFonts w:ascii="Calibri" w:hAnsi="Calibri"/>
          <w:lang w:val="en-IE"/>
        </w:rPr>
        <w:t xml:space="preserve"> </w:t>
      </w:r>
      <w:r>
        <w:rPr>
          <w:rFonts w:ascii="Calibri" w:hAnsi="Calibri"/>
          <w:lang w:val="en-IE"/>
        </w:rPr>
        <w:t>S</w:t>
      </w:r>
      <w:r w:rsidRPr="005C1C8D">
        <w:rPr>
          <w:rFonts w:ascii="Calibri" w:hAnsi="Calibri"/>
          <w:lang w:val="en-IE"/>
        </w:rPr>
        <w:t xml:space="preserve">chools </w:t>
      </w:r>
      <w:r>
        <w:rPr>
          <w:rFonts w:ascii="Calibri" w:hAnsi="Calibri"/>
          <w:lang w:val="en-IE"/>
        </w:rPr>
        <w:t xml:space="preserve">stratification against </w:t>
      </w:r>
      <w:r w:rsidRPr="005C1C8D">
        <w:rPr>
          <w:rFonts w:ascii="Calibri" w:hAnsi="Calibri"/>
          <w:lang w:val="en-IE"/>
        </w:rPr>
        <w:t>districts</w:t>
      </w:r>
    </w:p>
    <w:tbl>
      <w:tblPr>
        <w:tblW w:w="7099" w:type="dxa"/>
        <w:jc w:val="center"/>
        <w:tblBorders>
          <w:top w:val="nil"/>
          <w:left w:val="nil"/>
          <w:right w:val="nil"/>
        </w:tblBorders>
        <w:tblLayout w:type="fixed"/>
        <w:tblLook w:val="0000" w:firstRow="0" w:lastRow="0" w:firstColumn="0" w:lastColumn="0" w:noHBand="0" w:noVBand="0"/>
      </w:tblPr>
      <w:tblGrid>
        <w:gridCol w:w="1948"/>
        <w:gridCol w:w="1428"/>
        <w:gridCol w:w="1091"/>
        <w:gridCol w:w="1271"/>
        <w:gridCol w:w="1361"/>
      </w:tblGrid>
      <w:tr w:rsidR="007C46BB" w:rsidRPr="005C1C8D" w14:paraId="722EE9DF" w14:textId="77777777" w:rsidTr="00967DB1">
        <w:trPr>
          <w:trHeight w:val="654"/>
          <w:jc w:val="center"/>
        </w:trPr>
        <w:tc>
          <w:tcPr>
            <w:tcW w:w="1948" w:type="dxa"/>
            <w:tcBorders>
              <w:top w:val="single" w:sz="8" w:space="0" w:color="000000"/>
              <w:left w:val="single" w:sz="8" w:space="0" w:color="000000"/>
              <w:bottom w:val="single" w:sz="8" w:space="0" w:color="000000"/>
              <w:right w:val="single" w:sz="8" w:space="0" w:color="000000"/>
            </w:tcBorders>
            <w:shd w:val="clear" w:color="auto" w:fill="4F81BD" w:themeFill="accent1"/>
            <w:vAlign w:val="bottom"/>
          </w:tcPr>
          <w:p w14:paraId="0B2736A4" w14:textId="77777777" w:rsidR="007C46BB" w:rsidRPr="005C1C8D" w:rsidRDefault="007C46BB" w:rsidP="007C46BB">
            <w:pPr>
              <w:autoSpaceDE w:val="0"/>
              <w:autoSpaceDN w:val="0"/>
              <w:adjustRightInd w:val="0"/>
              <w:jc w:val="center"/>
              <w:rPr>
                <w:rFonts w:ascii="Calibri" w:hAnsi="Calibri" w:cs="Calibri"/>
                <w:b/>
                <w:bCs/>
                <w:lang w:val="en-US"/>
              </w:rPr>
            </w:pPr>
            <w:r w:rsidRPr="005C1C8D">
              <w:rPr>
                <w:rFonts w:ascii="Calibri" w:hAnsi="Calibri" w:cs="Calibri"/>
                <w:b/>
                <w:bCs/>
                <w:lang w:val="en-US"/>
              </w:rPr>
              <w:t>District</w:t>
            </w:r>
          </w:p>
        </w:tc>
        <w:tc>
          <w:tcPr>
            <w:tcW w:w="1428" w:type="dxa"/>
            <w:tcBorders>
              <w:top w:val="single" w:sz="8" w:space="0" w:color="000000"/>
              <w:bottom w:val="single" w:sz="8" w:space="0" w:color="000000"/>
              <w:right w:val="single" w:sz="8" w:space="0" w:color="000000"/>
            </w:tcBorders>
            <w:shd w:val="clear" w:color="auto" w:fill="4F81BD" w:themeFill="accent1"/>
            <w:vAlign w:val="bottom"/>
          </w:tcPr>
          <w:p w14:paraId="7A67E9EC" w14:textId="77777777" w:rsidR="007C46BB" w:rsidRPr="005C1C8D" w:rsidRDefault="007C46BB" w:rsidP="007C46BB">
            <w:pPr>
              <w:autoSpaceDE w:val="0"/>
              <w:autoSpaceDN w:val="0"/>
              <w:adjustRightInd w:val="0"/>
              <w:jc w:val="center"/>
              <w:rPr>
                <w:rFonts w:ascii="Calibri" w:hAnsi="Calibri" w:cs="Calibri"/>
                <w:b/>
                <w:bCs/>
                <w:lang w:val="en-US"/>
              </w:rPr>
            </w:pPr>
            <w:r w:rsidRPr="005C1C8D">
              <w:rPr>
                <w:rFonts w:ascii="Calibri" w:hAnsi="Calibri" w:cs="Calibri"/>
                <w:b/>
                <w:bCs/>
                <w:lang w:val="en-US"/>
              </w:rPr>
              <w:t>Beneficiaries</w:t>
            </w:r>
          </w:p>
        </w:tc>
        <w:tc>
          <w:tcPr>
            <w:tcW w:w="1091" w:type="dxa"/>
            <w:tcBorders>
              <w:top w:val="single" w:sz="8" w:space="0" w:color="000000"/>
              <w:bottom w:val="single" w:sz="8" w:space="0" w:color="000000"/>
              <w:right w:val="single" w:sz="8" w:space="0" w:color="000000"/>
            </w:tcBorders>
            <w:shd w:val="clear" w:color="auto" w:fill="4F81BD" w:themeFill="accent1"/>
            <w:vAlign w:val="bottom"/>
          </w:tcPr>
          <w:p w14:paraId="7F85F359" w14:textId="77777777" w:rsidR="007C46BB" w:rsidRPr="005C1C8D" w:rsidRDefault="007C46BB" w:rsidP="007C46BB">
            <w:pPr>
              <w:autoSpaceDE w:val="0"/>
              <w:autoSpaceDN w:val="0"/>
              <w:adjustRightInd w:val="0"/>
              <w:jc w:val="center"/>
              <w:rPr>
                <w:rFonts w:ascii="Calibri" w:hAnsi="Calibri" w:cs="Calibri"/>
                <w:b/>
                <w:bCs/>
                <w:lang w:val="en-US"/>
              </w:rPr>
            </w:pPr>
            <w:r w:rsidRPr="005C1C8D">
              <w:rPr>
                <w:rFonts w:ascii="Calibri" w:hAnsi="Calibri" w:cs="Calibri"/>
                <w:b/>
                <w:bCs/>
                <w:lang w:val="en-US"/>
              </w:rPr>
              <w:t>Treat JSS</w:t>
            </w:r>
          </w:p>
        </w:tc>
        <w:tc>
          <w:tcPr>
            <w:tcW w:w="1271" w:type="dxa"/>
            <w:tcBorders>
              <w:top w:val="single" w:sz="8" w:space="0" w:color="000000"/>
              <w:bottom w:val="single" w:sz="8" w:space="0" w:color="000000"/>
              <w:right w:val="single" w:sz="8" w:space="0" w:color="000000"/>
            </w:tcBorders>
            <w:shd w:val="clear" w:color="auto" w:fill="4F81BD" w:themeFill="accent1"/>
            <w:vAlign w:val="bottom"/>
          </w:tcPr>
          <w:p w14:paraId="50D59DD5" w14:textId="77777777" w:rsidR="007C46BB" w:rsidRPr="005C1C8D" w:rsidRDefault="007C46BB" w:rsidP="007C46BB">
            <w:pPr>
              <w:autoSpaceDE w:val="0"/>
              <w:autoSpaceDN w:val="0"/>
              <w:adjustRightInd w:val="0"/>
              <w:jc w:val="center"/>
              <w:rPr>
                <w:rFonts w:ascii="Calibri" w:hAnsi="Calibri" w:cs="Calibri"/>
                <w:b/>
                <w:bCs/>
                <w:lang w:val="en-US"/>
              </w:rPr>
            </w:pPr>
            <w:r w:rsidRPr="005C1C8D">
              <w:rPr>
                <w:rFonts w:ascii="Calibri" w:hAnsi="Calibri" w:cs="Calibri"/>
                <w:b/>
                <w:bCs/>
                <w:lang w:val="en-US"/>
              </w:rPr>
              <w:t>Control JSS</w:t>
            </w:r>
          </w:p>
        </w:tc>
        <w:tc>
          <w:tcPr>
            <w:tcW w:w="1361" w:type="dxa"/>
            <w:tcBorders>
              <w:top w:val="single" w:sz="8" w:space="0" w:color="000000"/>
              <w:bottom w:val="single" w:sz="8" w:space="0" w:color="000000"/>
              <w:right w:val="single" w:sz="8" w:space="0" w:color="000000"/>
            </w:tcBorders>
            <w:shd w:val="clear" w:color="auto" w:fill="4F81BD" w:themeFill="accent1"/>
            <w:vAlign w:val="bottom"/>
          </w:tcPr>
          <w:p w14:paraId="2E14E200" w14:textId="77777777" w:rsidR="007C46BB" w:rsidRPr="005C1C8D" w:rsidRDefault="007C46BB" w:rsidP="007C46BB">
            <w:pPr>
              <w:autoSpaceDE w:val="0"/>
              <w:autoSpaceDN w:val="0"/>
              <w:adjustRightInd w:val="0"/>
              <w:jc w:val="center"/>
              <w:rPr>
                <w:rFonts w:ascii="Calibri" w:hAnsi="Calibri" w:cs="Calibri"/>
                <w:b/>
                <w:bCs/>
                <w:lang w:val="en-US"/>
              </w:rPr>
            </w:pPr>
            <w:r w:rsidRPr="005C1C8D">
              <w:rPr>
                <w:rFonts w:ascii="Calibri" w:hAnsi="Calibri" w:cs="Calibri"/>
                <w:b/>
                <w:bCs/>
                <w:lang w:val="en-US"/>
              </w:rPr>
              <w:t>Sample Dist.</w:t>
            </w:r>
          </w:p>
        </w:tc>
      </w:tr>
      <w:tr w:rsidR="007C46BB" w:rsidRPr="005C1C8D" w14:paraId="10138B12" w14:textId="77777777" w:rsidTr="00967DB1">
        <w:tblPrEx>
          <w:tblBorders>
            <w:top w:val="none" w:sz="0" w:space="0" w:color="auto"/>
          </w:tblBorders>
        </w:tblPrEx>
        <w:trPr>
          <w:trHeight w:val="390"/>
          <w:jc w:val="center"/>
        </w:trPr>
        <w:tc>
          <w:tcPr>
            <w:tcW w:w="1948" w:type="dxa"/>
            <w:tcBorders>
              <w:left w:val="single" w:sz="8" w:space="0" w:color="000000"/>
              <w:bottom w:val="single" w:sz="8" w:space="0" w:color="000000"/>
              <w:right w:val="single" w:sz="8" w:space="0" w:color="000000"/>
            </w:tcBorders>
            <w:vAlign w:val="center"/>
          </w:tcPr>
          <w:p w14:paraId="0CCF01FB" w14:textId="77777777" w:rsidR="007C46BB" w:rsidRPr="005C1C8D" w:rsidRDefault="007C46BB" w:rsidP="007C46BB">
            <w:pPr>
              <w:keepNext/>
              <w:keepLines/>
              <w:autoSpaceDE w:val="0"/>
              <w:autoSpaceDN w:val="0"/>
              <w:adjustRightInd w:val="0"/>
              <w:rPr>
                <w:rFonts w:ascii="Calibri" w:hAnsi="Calibri" w:cs="Calibri"/>
                <w:szCs w:val="29"/>
              </w:rPr>
            </w:pPr>
            <w:proofErr w:type="spellStart"/>
            <w:r w:rsidRPr="005C1C8D">
              <w:rPr>
                <w:rFonts w:ascii="Calibri" w:hAnsi="Calibri" w:cs="Calibri"/>
                <w:szCs w:val="29"/>
              </w:rPr>
              <w:t>Kailahun</w:t>
            </w:r>
            <w:proofErr w:type="spellEnd"/>
          </w:p>
        </w:tc>
        <w:tc>
          <w:tcPr>
            <w:tcW w:w="1428" w:type="dxa"/>
            <w:tcBorders>
              <w:bottom w:val="single" w:sz="8" w:space="0" w:color="000000"/>
              <w:right w:val="single" w:sz="8" w:space="0" w:color="000000"/>
            </w:tcBorders>
            <w:vAlign w:val="center"/>
          </w:tcPr>
          <w:p w14:paraId="7C8BB84C"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13.7%</w:t>
            </w:r>
          </w:p>
        </w:tc>
        <w:tc>
          <w:tcPr>
            <w:tcW w:w="1091" w:type="dxa"/>
            <w:tcBorders>
              <w:bottom w:val="single" w:sz="8" w:space="0" w:color="000000"/>
              <w:right w:val="single" w:sz="8" w:space="0" w:color="000000"/>
            </w:tcBorders>
            <w:vAlign w:val="center"/>
          </w:tcPr>
          <w:p w14:paraId="172A2BB4"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8</w:t>
            </w:r>
          </w:p>
        </w:tc>
        <w:tc>
          <w:tcPr>
            <w:tcW w:w="1271" w:type="dxa"/>
            <w:tcBorders>
              <w:bottom w:val="single" w:sz="8" w:space="0" w:color="000000"/>
              <w:right w:val="single" w:sz="8" w:space="0" w:color="000000"/>
            </w:tcBorders>
            <w:vAlign w:val="center"/>
          </w:tcPr>
          <w:p w14:paraId="47DB680A"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6</w:t>
            </w:r>
          </w:p>
        </w:tc>
        <w:tc>
          <w:tcPr>
            <w:tcW w:w="1361" w:type="dxa"/>
            <w:tcBorders>
              <w:bottom w:val="single" w:sz="8" w:space="0" w:color="000000"/>
              <w:right w:val="single" w:sz="8" w:space="0" w:color="000000"/>
            </w:tcBorders>
            <w:vAlign w:val="center"/>
          </w:tcPr>
          <w:p w14:paraId="473324B2"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13.9%</w:t>
            </w:r>
          </w:p>
        </w:tc>
      </w:tr>
      <w:tr w:rsidR="007C46BB" w:rsidRPr="005C1C8D" w14:paraId="31984F07" w14:textId="77777777" w:rsidTr="00967DB1">
        <w:tblPrEx>
          <w:tblBorders>
            <w:top w:val="none" w:sz="0" w:space="0" w:color="auto"/>
          </w:tblBorders>
        </w:tblPrEx>
        <w:trPr>
          <w:trHeight w:val="164"/>
          <w:jc w:val="center"/>
        </w:trPr>
        <w:tc>
          <w:tcPr>
            <w:tcW w:w="1948" w:type="dxa"/>
            <w:tcBorders>
              <w:left w:val="single" w:sz="8" w:space="0" w:color="000000"/>
              <w:bottom w:val="single" w:sz="8" w:space="0" w:color="000000"/>
              <w:right w:val="single" w:sz="8" w:space="0" w:color="000000"/>
            </w:tcBorders>
            <w:vAlign w:val="center"/>
          </w:tcPr>
          <w:p w14:paraId="58CAF32D" w14:textId="77777777" w:rsidR="007C46BB" w:rsidRPr="005C1C8D" w:rsidRDefault="007C46BB" w:rsidP="007C46BB">
            <w:pPr>
              <w:keepNext/>
              <w:keepLines/>
              <w:autoSpaceDE w:val="0"/>
              <w:autoSpaceDN w:val="0"/>
              <w:adjustRightInd w:val="0"/>
              <w:rPr>
                <w:rFonts w:ascii="Calibri" w:hAnsi="Calibri" w:cs="Calibri"/>
                <w:szCs w:val="29"/>
              </w:rPr>
            </w:pPr>
            <w:proofErr w:type="spellStart"/>
            <w:r w:rsidRPr="005C1C8D">
              <w:rPr>
                <w:rFonts w:ascii="Calibri" w:hAnsi="Calibri" w:cs="Calibri"/>
                <w:szCs w:val="29"/>
              </w:rPr>
              <w:t>Kenema</w:t>
            </w:r>
            <w:proofErr w:type="spellEnd"/>
          </w:p>
        </w:tc>
        <w:tc>
          <w:tcPr>
            <w:tcW w:w="1428" w:type="dxa"/>
            <w:tcBorders>
              <w:bottom w:val="single" w:sz="8" w:space="0" w:color="000000"/>
              <w:right w:val="single" w:sz="8" w:space="0" w:color="000000"/>
            </w:tcBorders>
            <w:vAlign w:val="center"/>
          </w:tcPr>
          <w:p w14:paraId="7CDFE3AE"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12.7%</w:t>
            </w:r>
          </w:p>
        </w:tc>
        <w:tc>
          <w:tcPr>
            <w:tcW w:w="1091" w:type="dxa"/>
            <w:tcBorders>
              <w:bottom w:val="single" w:sz="8" w:space="0" w:color="000000"/>
              <w:right w:val="single" w:sz="8" w:space="0" w:color="000000"/>
            </w:tcBorders>
            <w:vAlign w:val="center"/>
          </w:tcPr>
          <w:p w14:paraId="342E7E5A"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7</w:t>
            </w:r>
          </w:p>
        </w:tc>
        <w:tc>
          <w:tcPr>
            <w:tcW w:w="1271" w:type="dxa"/>
            <w:tcBorders>
              <w:bottom w:val="single" w:sz="8" w:space="0" w:color="000000"/>
              <w:right w:val="single" w:sz="8" w:space="0" w:color="000000"/>
            </w:tcBorders>
            <w:vAlign w:val="center"/>
          </w:tcPr>
          <w:p w14:paraId="76B20B00"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10</w:t>
            </w:r>
          </w:p>
        </w:tc>
        <w:tc>
          <w:tcPr>
            <w:tcW w:w="1361" w:type="dxa"/>
            <w:tcBorders>
              <w:bottom w:val="single" w:sz="8" w:space="0" w:color="000000"/>
              <w:right w:val="single" w:sz="8" w:space="0" w:color="000000"/>
            </w:tcBorders>
            <w:vAlign w:val="center"/>
          </w:tcPr>
          <w:p w14:paraId="275CE3B5"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12.0%</w:t>
            </w:r>
          </w:p>
        </w:tc>
      </w:tr>
      <w:tr w:rsidR="007C46BB" w:rsidRPr="005C1C8D" w14:paraId="19D941E5" w14:textId="77777777" w:rsidTr="00967DB1">
        <w:tblPrEx>
          <w:tblBorders>
            <w:top w:val="none" w:sz="0" w:space="0" w:color="auto"/>
          </w:tblBorders>
        </w:tblPrEx>
        <w:trPr>
          <w:trHeight w:val="197"/>
          <w:jc w:val="center"/>
        </w:trPr>
        <w:tc>
          <w:tcPr>
            <w:tcW w:w="1948" w:type="dxa"/>
            <w:tcBorders>
              <w:left w:val="single" w:sz="8" w:space="0" w:color="000000"/>
              <w:bottom w:val="single" w:sz="8" w:space="0" w:color="000000"/>
              <w:right w:val="single" w:sz="8" w:space="0" w:color="000000"/>
            </w:tcBorders>
            <w:vAlign w:val="center"/>
          </w:tcPr>
          <w:p w14:paraId="3B1C82D4" w14:textId="77777777" w:rsidR="007C46BB" w:rsidRPr="005C1C8D" w:rsidRDefault="007C46BB" w:rsidP="007C46BB">
            <w:pPr>
              <w:keepNext/>
              <w:keepLines/>
              <w:autoSpaceDE w:val="0"/>
              <w:autoSpaceDN w:val="0"/>
              <w:adjustRightInd w:val="0"/>
              <w:rPr>
                <w:rFonts w:ascii="Calibri" w:hAnsi="Calibri" w:cs="Calibri"/>
                <w:szCs w:val="29"/>
              </w:rPr>
            </w:pPr>
            <w:proofErr w:type="spellStart"/>
            <w:r w:rsidRPr="005C1C8D">
              <w:rPr>
                <w:rFonts w:ascii="Calibri" w:hAnsi="Calibri" w:cs="Calibri"/>
                <w:szCs w:val="29"/>
              </w:rPr>
              <w:t>Kono</w:t>
            </w:r>
            <w:proofErr w:type="spellEnd"/>
          </w:p>
        </w:tc>
        <w:tc>
          <w:tcPr>
            <w:tcW w:w="1428" w:type="dxa"/>
            <w:tcBorders>
              <w:bottom w:val="single" w:sz="8" w:space="0" w:color="000000"/>
              <w:right w:val="single" w:sz="8" w:space="0" w:color="000000"/>
            </w:tcBorders>
            <w:vAlign w:val="center"/>
          </w:tcPr>
          <w:p w14:paraId="4FD3DD33"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12.3%</w:t>
            </w:r>
          </w:p>
        </w:tc>
        <w:tc>
          <w:tcPr>
            <w:tcW w:w="1091" w:type="dxa"/>
            <w:tcBorders>
              <w:bottom w:val="single" w:sz="8" w:space="0" w:color="000000"/>
              <w:right w:val="single" w:sz="8" w:space="0" w:color="000000"/>
            </w:tcBorders>
            <w:vAlign w:val="center"/>
          </w:tcPr>
          <w:p w14:paraId="0DD9D3BC"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7</w:t>
            </w:r>
          </w:p>
        </w:tc>
        <w:tc>
          <w:tcPr>
            <w:tcW w:w="1271" w:type="dxa"/>
            <w:tcBorders>
              <w:bottom w:val="single" w:sz="8" w:space="0" w:color="000000"/>
              <w:right w:val="single" w:sz="8" w:space="0" w:color="000000"/>
            </w:tcBorders>
            <w:vAlign w:val="center"/>
          </w:tcPr>
          <w:p w14:paraId="789C7D7A"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7</w:t>
            </w:r>
          </w:p>
        </w:tc>
        <w:tc>
          <w:tcPr>
            <w:tcW w:w="1361" w:type="dxa"/>
            <w:tcBorders>
              <w:bottom w:val="single" w:sz="8" w:space="0" w:color="000000"/>
              <w:right w:val="single" w:sz="8" w:space="0" w:color="000000"/>
            </w:tcBorders>
            <w:vAlign w:val="center"/>
          </w:tcPr>
          <w:p w14:paraId="2686BBA4"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12.0%</w:t>
            </w:r>
          </w:p>
        </w:tc>
      </w:tr>
      <w:tr w:rsidR="007C46BB" w:rsidRPr="005C1C8D" w14:paraId="62094804" w14:textId="77777777" w:rsidTr="00967DB1">
        <w:tblPrEx>
          <w:tblBorders>
            <w:top w:val="none" w:sz="0" w:space="0" w:color="auto"/>
          </w:tblBorders>
        </w:tblPrEx>
        <w:trPr>
          <w:trHeight w:val="199"/>
          <w:jc w:val="center"/>
        </w:trPr>
        <w:tc>
          <w:tcPr>
            <w:tcW w:w="1948" w:type="dxa"/>
            <w:tcBorders>
              <w:left w:val="single" w:sz="8" w:space="0" w:color="000000"/>
              <w:bottom w:val="single" w:sz="8" w:space="0" w:color="000000"/>
              <w:right w:val="single" w:sz="8" w:space="0" w:color="000000"/>
            </w:tcBorders>
            <w:vAlign w:val="center"/>
          </w:tcPr>
          <w:p w14:paraId="3EC1B453" w14:textId="77777777" w:rsidR="007C46BB" w:rsidRPr="005C1C8D" w:rsidRDefault="007C46BB" w:rsidP="007C46BB">
            <w:pPr>
              <w:keepNext/>
              <w:keepLines/>
              <w:autoSpaceDE w:val="0"/>
              <w:autoSpaceDN w:val="0"/>
              <w:adjustRightInd w:val="0"/>
              <w:rPr>
                <w:rFonts w:ascii="Calibri" w:hAnsi="Calibri" w:cs="Calibri"/>
                <w:szCs w:val="29"/>
              </w:rPr>
            </w:pPr>
            <w:proofErr w:type="spellStart"/>
            <w:r w:rsidRPr="005C1C8D">
              <w:rPr>
                <w:rFonts w:ascii="Calibri" w:hAnsi="Calibri" w:cs="Calibri"/>
                <w:szCs w:val="29"/>
              </w:rPr>
              <w:t>Moyamba</w:t>
            </w:r>
            <w:proofErr w:type="spellEnd"/>
          </w:p>
        </w:tc>
        <w:tc>
          <w:tcPr>
            <w:tcW w:w="1428" w:type="dxa"/>
            <w:tcBorders>
              <w:bottom w:val="single" w:sz="8" w:space="0" w:color="000000"/>
              <w:right w:val="single" w:sz="8" w:space="0" w:color="000000"/>
            </w:tcBorders>
            <w:vAlign w:val="center"/>
          </w:tcPr>
          <w:p w14:paraId="282FAE98"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26%</w:t>
            </w:r>
          </w:p>
        </w:tc>
        <w:tc>
          <w:tcPr>
            <w:tcW w:w="1091" w:type="dxa"/>
            <w:tcBorders>
              <w:bottom w:val="single" w:sz="8" w:space="0" w:color="000000"/>
              <w:right w:val="single" w:sz="8" w:space="0" w:color="000000"/>
            </w:tcBorders>
            <w:vAlign w:val="center"/>
          </w:tcPr>
          <w:p w14:paraId="4849B9E9"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15</w:t>
            </w:r>
          </w:p>
        </w:tc>
        <w:tc>
          <w:tcPr>
            <w:tcW w:w="1271" w:type="dxa"/>
            <w:tcBorders>
              <w:bottom w:val="single" w:sz="8" w:space="0" w:color="000000"/>
              <w:right w:val="single" w:sz="8" w:space="0" w:color="000000"/>
            </w:tcBorders>
            <w:vAlign w:val="center"/>
          </w:tcPr>
          <w:p w14:paraId="4F6DFE6E"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15</w:t>
            </w:r>
          </w:p>
        </w:tc>
        <w:tc>
          <w:tcPr>
            <w:tcW w:w="1361" w:type="dxa"/>
            <w:tcBorders>
              <w:bottom w:val="single" w:sz="8" w:space="0" w:color="000000"/>
              <w:right w:val="single" w:sz="8" w:space="0" w:color="000000"/>
            </w:tcBorders>
            <w:vAlign w:val="center"/>
          </w:tcPr>
          <w:p w14:paraId="49C6932F"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25.9%</w:t>
            </w:r>
          </w:p>
        </w:tc>
      </w:tr>
      <w:tr w:rsidR="007C46BB" w:rsidRPr="005C1C8D" w14:paraId="34C48A11" w14:textId="77777777" w:rsidTr="00967DB1">
        <w:trPr>
          <w:trHeight w:val="197"/>
          <w:jc w:val="center"/>
        </w:trPr>
        <w:tc>
          <w:tcPr>
            <w:tcW w:w="1948" w:type="dxa"/>
            <w:tcBorders>
              <w:left w:val="single" w:sz="8" w:space="0" w:color="000000"/>
              <w:bottom w:val="single" w:sz="8" w:space="0" w:color="000000"/>
              <w:right w:val="single" w:sz="8" w:space="0" w:color="000000"/>
            </w:tcBorders>
            <w:vAlign w:val="center"/>
          </w:tcPr>
          <w:p w14:paraId="191CA868" w14:textId="77777777" w:rsidR="007C46BB" w:rsidRPr="005C1C8D" w:rsidRDefault="007C46BB" w:rsidP="007C46BB">
            <w:pPr>
              <w:keepNext/>
              <w:keepLines/>
              <w:autoSpaceDE w:val="0"/>
              <w:autoSpaceDN w:val="0"/>
              <w:adjustRightInd w:val="0"/>
              <w:rPr>
                <w:rFonts w:ascii="Calibri" w:hAnsi="Calibri" w:cs="Calibri"/>
                <w:szCs w:val="29"/>
              </w:rPr>
            </w:pPr>
            <w:r w:rsidRPr="005C1C8D">
              <w:rPr>
                <w:rFonts w:ascii="Calibri" w:hAnsi="Calibri" w:cs="Calibri"/>
                <w:szCs w:val="29"/>
              </w:rPr>
              <w:t xml:space="preserve">Port </w:t>
            </w:r>
            <w:proofErr w:type="spellStart"/>
            <w:r w:rsidRPr="005C1C8D">
              <w:rPr>
                <w:rFonts w:ascii="Calibri" w:hAnsi="Calibri" w:cs="Calibri"/>
                <w:szCs w:val="29"/>
              </w:rPr>
              <w:t>Loko</w:t>
            </w:r>
            <w:proofErr w:type="spellEnd"/>
            <w:r w:rsidRPr="005C1C8D">
              <w:rPr>
                <w:rFonts w:ascii="Calibri" w:hAnsi="Calibri" w:cs="Calibri"/>
                <w:szCs w:val="29"/>
              </w:rPr>
              <w:t>/</w:t>
            </w:r>
            <w:proofErr w:type="spellStart"/>
            <w:r w:rsidRPr="005C1C8D">
              <w:rPr>
                <w:rFonts w:ascii="Calibri" w:hAnsi="Calibri" w:cs="Calibri"/>
                <w:szCs w:val="29"/>
              </w:rPr>
              <w:t>Karene</w:t>
            </w:r>
            <w:proofErr w:type="spellEnd"/>
          </w:p>
        </w:tc>
        <w:tc>
          <w:tcPr>
            <w:tcW w:w="1428" w:type="dxa"/>
            <w:tcBorders>
              <w:bottom w:val="single" w:sz="8" w:space="0" w:color="000000"/>
              <w:right w:val="single" w:sz="8" w:space="0" w:color="000000"/>
            </w:tcBorders>
            <w:vAlign w:val="center"/>
          </w:tcPr>
          <w:p w14:paraId="7B756748"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27.6%</w:t>
            </w:r>
          </w:p>
        </w:tc>
        <w:tc>
          <w:tcPr>
            <w:tcW w:w="1091" w:type="dxa"/>
            <w:tcBorders>
              <w:bottom w:val="single" w:sz="8" w:space="0" w:color="000000"/>
              <w:right w:val="single" w:sz="8" w:space="0" w:color="000000"/>
            </w:tcBorders>
            <w:vAlign w:val="center"/>
          </w:tcPr>
          <w:p w14:paraId="62083CA0"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20</w:t>
            </w:r>
          </w:p>
        </w:tc>
        <w:tc>
          <w:tcPr>
            <w:tcW w:w="1271" w:type="dxa"/>
            <w:tcBorders>
              <w:bottom w:val="single" w:sz="8" w:space="0" w:color="000000"/>
              <w:right w:val="single" w:sz="8" w:space="0" w:color="000000"/>
            </w:tcBorders>
            <w:vAlign w:val="center"/>
          </w:tcPr>
          <w:p w14:paraId="710AAF8C"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20</w:t>
            </w:r>
          </w:p>
        </w:tc>
        <w:tc>
          <w:tcPr>
            <w:tcW w:w="1361" w:type="dxa"/>
            <w:tcBorders>
              <w:bottom w:val="single" w:sz="8" w:space="0" w:color="000000"/>
              <w:right w:val="single" w:sz="8" w:space="0" w:color="000000"/>
            </w:tcBorders>
            <w:vAlign w:val="center"/>
          </w:tcPr>
          <w:p w14:paraId="41FD7D81"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28.7%</w:t>
            </w:r>
          </w:p>
        </w:tc>
      </w:tr>
    </w:tbl>
    <w:p w14:paraId="1CBD6378" w14:textId="77777777" w:rsidR="00DE6B09" w:rsidRDefault="00DE6B09" w:rsidP="007C46BB">
      <w:pPr>
        <w:pStyle w:val="Heading4"/>
      </w:pPr>
    </w:p>
    <w:p w14:paraId="72F17D99" w14:textId="77777777" w:rsidR="007C46BB" w:rsidRPr="005C1C8D" w:rsidRDefault="007C46BB" w:rsidP="007C46BB">
      <w:pPr>
        <w:pStyle w:val="Heading4"/>
      </w:pPr>
      <w:r w:rsidRPr="005C1C8D">
        <w:t>Children with Disabilities</w:t>
      </w:r>
    </w:p>
    <w:p w14:paraId="356C451A" w14:textId="77777777" w:rsidR="007C46BB" w:rsidRDefault="007C46BB" w:rsidP="007C46BB">
      <w:pPr>
        <w:spacing w:after="120"/>
      </w:pPr>
      <w:r w:rsidRPr="005C1C8D">
        <w:t xml:space="preserve">Secondary student beneficiaries include marginalized girls and students with disabilities. Children with disabilities will be stratified for in the treatment population, because beneficiary records contain information about children with disability. From the </w:t>
      </w:r>
      <w:proofErr w:type="spellStart"/>
      <w:r w:rsidRPr="005C1C8D">
        <w:t>reverification</w:t>
      </w:r>
      <w:proofErr w:type="spellEnd"/>
      <w:r w:rsidRPr="005C1C8D">
        <w:t xml:space="preserve"> data, six </w:t>
      </w:r>
      <w:proofErr w:type="spellStart"/>
      <w:r w:rsidRPr="005C1C8D">
        <w:t>percent</w:t>
      </w:r>
      <w:proofErr w:type="spellEnd"/>
      <w:r w:rsidRPr="005C1C8D">
        <w:t xml:space="preserve"> of secondary school beneficiaries report having a disability, which approximates typical official estimates of disability within the general population. The treatment group will be stratified to represent the beneficiary sample. There are no data identifying children with disabilities in the general population; the only method to select them in the control sample would be to ask at schools. To avoid stigmatizing children with disabilities not in the program by specially selecting them in front of their peers, the control sample will include children with disability as they are incidentally selected randomly to be part of the sample.</w:t>
      </w:r>
    </w:p>
    <w:p w14:paraId="72E185E1" w14:textId="50D9F35C" w:rsidR="00DE6B09" w:rsidRPr="00DE6B09" w:rsidRDefault="00DE6B09" w:rsidP="007C46BB">
      <w:pPr>
        <w:spacing w:after="120"/>
        <w:rPr>
          <w:i/>
        </w:rPr>
      </w:pPr>
      <w:r w:rsidRPr="00DE6B09">
        <w:rPr>
          <w:i/>
        </w:rPr>
        <w:t>Table 13: Children with disabilities in JSS</w:t>
      </w:r>
    </w:p>
    <w:tbl>
      <w:tblPr>
        <w:tblW w:w="2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72"/>
        <w:gridCol w:w="661"/>
        <w:gridCol w:w="706"/>
      </w:tblGrid>
      <w:tr w:rsidR="007C46BB" w:rsidRPr="005C1C8D" w14:paraId="4807575D" w14:textId="77777777" w:rsidTr="00DE6B09">
        <w:trPr>
          <w:jc w:val="center"/>
        </w:trPr>
        <w:tc>
          <w:tcPr>
            <w:tcW w:w="2849" w:type="dxa"/>
            <w:gridSpan w:val="4"/>
            <w:shd w:val="clear" w:color="auto" w:fill="4F81BD" w:themeFill="accent1"/>
            <w:vAlign w:val="bottom"/>
          </w:tcPr>
          <w:p w14:paraId="15A3CD4A" w14:textId="77777777" w:rsidR="007C46BB" w:rsidRPr="005C1C8D" w:rsidRDefault="007C46BB" w:rsidP="007C46BB">
            <w:pPr>
              <w:keepNext/>
              <w:keepLines/>
              <w:autoSpaceDE w:val="0"/>
              <w:autoSpaceDN w:val="0"/>
              <w:adjustRightInd w:val="0"/>
              <w:jc w:val="center"/>
              <w:rPr>
                <w:rFonts w:ascii="Calibri" w:hAnsi="Calibri" w:cs="Calibri"/>
                <w:szCs w:val="29"/>
              </w:rPr>
            </w:pPr>
            <w:r w:rsidRPr="005C1C8D">
              <w:rPr>
                <w:rFonts w:ascii="Calibri" w:hAnsi="Calibri" w:cs="Calibri"/>
                <w:szCs w:val="29"/>
              </w:rPr>
              <w:t>Children with a Disability</w:t>
            </w:r>
          </w:p>
        </w:tc>
      </w:tr>
      <w:tr w:rsidR="007C46BB" w:rsidRPr="005C1C8D" w14:paraId="08BCA933" w14:textId="77777777" w:rsidTr="007C46BB">
        <w:trPr>
          <w:jc w:val="center"/>
        </w:trPr>
        <w:tc>
          <w:tcPr>
            <w:tcW w:w="710" w:type="dxa"/>
            <w:vAlign w:val="bottom"/>
          </w:tcPr>
          <w:p w14:paraId="5CAF6F90" w14:textId="77777777" w:rsidR="007C46BB" w:rsidRPr="005C1C8D" w:rsidRDefault="007C46BB" w:rsidP="007C46BB">
            <w:pPr>
              <w:keepNext/>
              <w:keepLines/>
              <w:autoSpaceDE w:val="0"/>
              <w:autoSpaceDN w:val="0"/>
              <w:adjustRightInd w:val="0"/>
              <w:jc w:val="center"/>
              <w:rPr>
                <w:rFonts w:ascii="Calibri" w:hAnsi="Calibri" w:cs="Calibri"/>
                <w:szCs w:val="29"/>
              </w:rPr>
            </w:pPr>
          </w:p>
        </w:tc>
        <w:tc>
          <w:tcPr>
            <w:tcW w:w="772" w:type="dxa"/>
            <w:vAlign w:val="bottom"/>
          </w:tcPr>
          <w:p w14:paraId="5157CCEA" w14:textId="77777777" w:rsidR="007C46BB" w:rsidRPr="005C1C8D" w:rsidRDefault="007C46BB" w:rsidP="007C46BB">
            <w:pPr>
              <w:keepNext/>
              <w:keepLines/>
              <w:autoSpaceDE w:val="0"/>
              <w:autoSpaceDN w:val="0"/>
              <w:adjustRightInd w:val="0"/>
              <w:rPr>
                <w:rFonts w:ascii="Calibri" w:hAnsi="Calibri" w:cs="Calibri"/>
                <w:szCs w:val="29"/>
              </w:rPr>
            </w:pPr>
            <w:r w:rsidRPr="005C1C8D">
              <w:rPr>
                <w:rFonts w:ascii="Calibri" w:hAnsi="Calibri" w:cs="Calibri"/>
                <w:szCs w:val="29"/>
              </w:rPr>
              <w:t>No</w:t>
            </w:r>
          </w:p>
        </w:tc>
        <w:tc>
          <w:tcPr>
            <w:tcW w:w="661" w:type="dxa"/>
            <w:vAlign w:val="bottom"/>
          </w:tcPr>
          <w:p w14:paraId="305D1289" w14:textId="77777777" w:rsidR="007C46BB" w:rsidRPr="005C1C8D" w:rsidRDefault="007C46BB" w:rsidP="007C46BB">
            <w:pPr>
              <w:keepNext/>
              <w:keepLines/>
              <w:autoSpaceDE w:val="0"/>
              <w:autoSpaceDN w:val="0"/>
              <w:adjustRightInd w:val="0"/>
              <w:rPr>
                <w:rFonts w:ascii="Calibri" w:hAnsi="Calibri" w:cs="Calibri"/>
                <w:szCs w:val="29"/>
              </w:rPr>
            </w:pPr>
            <w:r w:rsidRPr="005C1C8D">
              <w:rPr>
                <w:rFonts w:ascii="Calibri" w:hAnsi="Calibri" w:cs="Calibri"/>
                <w:szCs w:val="29"/>
              </w:rPr>
              <w:t>Yes</w:t>
            </w:r>
          </w:p>
        </w:tc>
        <w:tc>
          <w:tcPr>
            <w:tcW w:w="706" w:type="dxa"/>
            <w:vAlign w:val="bottom"/>
          </w:tcPr>
          <w:p w14:paraId="7D9CF053" w14:textId="77777777" w:rsidR="007C46BB" w:rsidRPr="005C1C8D" w:rsidRDefault="007C46BB" w:rsidP="007C46BB">
            <w:pPr>
              <w:keepNext/>
              <w:keepLines/>
              <w:autoSpaceDE w:val="0"/>
              <w:autoSpaceDN w:val="0"/>
              <w:adjustRightInd w:val="0"/>
              <w:rPr>
                <w:rFonts w:ascii="Calibri" w:hAnsi="Calibri" w:cs="Calibri"/>
                <w:szCs w:val="29"/>
              </w:rPr>
            </w:pPr>
            <w:r w:rsidRPr="005C1C8D">
              <w:rPr>
                <w:rFonts w:ascii="Calibri" w:hAnsi="Calibri" w:cs="Calibri"/>
                <w:szCs w:val="29"/>
              </w:rPr>
              <w:t xml:space="preserve"> %</w:t>
            </w:r>
          </w:p>
        </w:tc>
      </w:tr>
      <w:tr w:rsidR="007C46BB" w:rsidRPr="005C1C8D" w14:paraId="785CEB94" w14:textId="77777777" w:rsidTr="007C46BB">
        <w:trPr>
          <w:jc w:val="center"/>
        </w:trPr>
        <w:tc>
          <w:tcPr>
            <w:tcW w:w="710" w:type="dxa"/>
            <w:vAlign w:val="bottom"/>
          </w:tcPr>
          <w:p w14:paraId="48B3C58B" w14:textId="77777777" w:rsidR="007C46BB" w:rsidRPr="005C1C8D" w:rsidRDefault="007C46BB" w:rsidP="007C46BB">
            <w:pPr>
              <w:keepNext/>
              <w:keepLines/>
              <w:autoSpaceDE w:val="0"/>
              <w:autoSpaceDN w:val="0"/>
              <w:adjustRightInd w:val="0"/>
              <w:rPr>
                <w:rFonts w:ascii="Calibri" w:hAnsi="Calibri" w:cs="Calibri"/>
                <w:szCs w:val="29"/>
              </w:rPr>
            </w:pPr>
            <w:r w:rsidRPr="005C1C8D">
              <w:rPr>
                <w:rFonts w:ascii="Calibri" w:hAnsi="Calibri" w:cs="Calibri"/>
                <w:szCs w:val="29"/>
              </w:rPr>
              <w:t>JSS1</w:t>
            </w:r>
          </w:p>
        </w:tc>
        <w:tc>
          <w:tcPr>
            <w:tcW w:w="772" w:type="dxa"/>
            <w:vAlign w:val="bottom"/>
          </w:tcPr>
          <w:p w14:paraId="33AE524B"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529</w:t>
            </w:r>
          </w:p>
        </w:tc>
        <w:tc>
          <w:tcPr>
            <w:tcW w:w="661" w:type="dxa"/>
            <w:vAlign w:val="bottom"/>
          </w:tcPr>
          <w:p w14:paraId="4197D732"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126</w:t>
            </w:r>
          </w:p>
        </w:tc>
        <w:tc>
          <w:tcPr>
            <w:tcW w:w="706" w:type="dxa"/>
            <w:vAlign w:val="bottom"/>
          </w:tcPr>
          <w:p w14:paraId="79276BBB"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15%</w:t>
            </w:r>
          </w:p>
        </w:tc>
      </w:tr>
      <w:tr w:rsidR="007C46BB" w:rsidRPr="005C1C8D" w14:paraId="00B36BF0" w14:textId="77777777" w:rsidTr="007C46BB">
        <w:trPr>
          <w:jc w:val="center"/>
        </w:trPr>
        <w:tc>
          <w:tcPr>
            <w:tcW w:w="710" w:type="dxa"/>
            <w:vAlign w:val="bottom"/>
          </w:tcPr>
          <w:p w14:paraId="1FC67658" w14:textId="77777777" w:rsidR="007C46BB" w:rsidRPr="005C1C8D" w:rsidRDefault="007C46BB" w:rsidP="007C46BB">
            <w:pPr>
              <w:keepNext/>
              <w:keepLines/>
              <w:autoSpaceDE w:val="0"/>
              <w:autoSpaceDN w:val="0"/>
              <w:adjustRightInd w:val="0"/>
              <w:rPr>
                <w:rFonts w:ascii="Calibri" w:hAnsi="Calibri" w:cs="Calibri"/>
                <w:szCs w:val="29"/>
              </w:rPr>
            </w:pPr>
            <w:r w:rsidRPr="005C1C8D">
              <w:rPr>
                <w:rFonts w:ascii="Calibri" w:hAnsi="Calibri" w:cs="Calibri"/>
                <w:szCs w:val="29"/>
              </w:rPr>
              <w:t>JSS2</w:t>
            </w:r>
          </w:p>
        </w:tc>
        <w:tc>
          <w:tcPr>
            <w:tcW w:w="772" w:type="dxa"/>
            <w:vAlign w:val="bottom"/>
          </w:tcPr>
          <w:p w14:paraId="1BB6BEE6"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1526</w:t>
            </w:r>
          </w:p>
        </w:tc>
        <w:tc>
          <w:tcPr>
            <w:tcW w:w="661" w:type="dxa"/>
            <w:vAlign w:val="bottom"/>
          </w:tcPr>
          <w:p w14:paraId="4CC6487C"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83</w:t>
            </w:r>
          </w:p>
        </w:tc>
        <w:tc>
          <w:tcPr>
            <w:tcW w:w="706" w:type="dxa"/>
            <w:vAlign w:val="bottom"/>
          </w:tcPr>
          <w:p w14:paraId="6DD78919"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37%</w:t>
            </w:r>
          </w:p>
        </w:tc>
      </w:tr>
      <w:tr w:rsidR="007C46BB" w:rsidRPr="005C1C8D" w14:paraId="37D9CB28" w14:textId="77777777" w:rsidTr="007C46BB">
        <w:trPr>
          <w:jc w:val="center"/>
        </w:trPr>
        <w:tc>
          <w:tcPr>
            <w:tcW w:w="710" w:type="dxa"/>
            <w:vAlign w:val="bottom"/>
          </w:tcPr>
          <w:p w14:paraId="7E408038" w14:textId="77777777" w:rsidR="007C46BB" w:rsidRPr="005C1C8D" w:rsidRDefault="007C46BB" w:rsidP="007C46BB">
            <w:pPr>
              <w:keepNext/>
              <w:keepLines/>
              <w:autoSpaceDE w:val="0"/>
              <w:autoSpaceDN w:val="0"/>
              <w:adjustRightInd w:val="0"/>
              <w:rPr>
                <w:rFonts w:ascii="Calibri" w:hAnsi="Calibri" w:cs="Calibri"/>
                <w:szCs w:val="29"/>
              </w:rPr>
            </w:pPr>
            <w:r w:rsidRPr="005C1C8D">
              <w:rPr>
                <w:rFonts w:ascii="Calibri" w:hAnsi="Calibri" w:cs="Calibri"/>
                <w:szCs w:val="29"/>
              </w:rPr>
              <w:t>JSS3</w:t>
            </w:r>
          </w:p>
        </w:tc>
        <w:tc>
          <w:tcPr>
            <w:tcW w:w="772" w:type="dxa"/>
            <w:vAlign w:val="bottom"/>
          </w:tcPr>
          <w:p w14:paraId="0B83E0BB"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2008</w:t>
            </w:r>
          </w:p>
        </w:tc>
        <w:tc>
          <w:tcPr>
            <w:tcW w:w="661" w:type="dxa"/>
            <w:vAlign w:val="bottom"/>
          </w:tcPr>
          <w:p w14:paraId="5D5112AA"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41</w:t>
            </w:r>
          </w:p>
        </w:tc>
        <w:tc>
          <w:tcPr>
            <w:tcW w:w="706" w:type="dxa"/>
            <w:vAlign w:val="bottom"/>
          </w:tcPr>
          <w:p w14:paraId="0A45EE76"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48%</w:t>
            </w:r>
          </w:p>
        </w:tc>
      </w:tr>
      <w:tr w:rsidR="007C46BB" w:rsidRPr="005C1C8D" w14:paraId="2A6BDEF1" w14:textId="77777777" w:rsidTr="007C46BB">
        <w:trPr>
          <w:jc w:val="center"/>
        </w:trPr>
        <w:tc>
          <w:tcPr>
            <w:tcW w:w="710" w:type="dxa"/>
            <w:vAlign w:val="bottom"/>
          </w:tcPr>
          <w:p w14:paraId="39539067" w14:textId="77777777" w:rsidR="007C46BB" w:rsidRPr="005C1C8D" w:rsidRDefault="007C46BB" w:rsidP="007C46BB">
            <w:pPr>
              <w:keepNext/>
              <w:keepLines/>
              <w:autoSpaceDE w:val="0"/>
              <w:autoSpaceDN w:val="0"/>
              <w:adjustRightInd w:val="0"/>
              <w:jc w:val="right"/>
              <w:rPr>
                <w:rFonts w:ascii="Calibri" w:hAnsi="Calibri" w:cs="Calibri"/>
                <w:szCs w:val="29"/>
              </w:rPr>
            </w:pPr>
          </w:p>
        </w:tc>
        <w:tc>
          <w:tcPr>
            <w:tcW w:w="772" w:type="dxa"/>
            <w:vAlign w:val="bottom"/>
          </w:tcPr>
          <w:p w14:paraId="55D79536"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94%</w:t>
            </w:r>
          </w:p>
        </w:tc>
        <w:tc>
          <w:tcPr>
            <w:tcW w:w="661" w:type="dxa"/>
            <w:vAlign w:val="bottom"/>
          </w:tcPr>
          <w:p w14:paraId="4A8411A2"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6%</w:t>
            </w:r>
          </w:p>
        </w:tc>
        <w:tc>
          <w:tcPr>
            <w:tcW w:w="706" w:type="dxa"/>
            <w:vAlign w:val="bottom"/>
          </w:tcPr>
          <w:p w14:paraId="47A54599" w14:textId="77777777" w:rsidR="007C46BB" w:rsidRPr="005C1C8D" w:rsidRDefault="007C46BB" w:rsidP="007C46BB">
            <w:pPr>
              <w:keepNext/>
              <w:keepLines/>
              <w:autoSpaceDE w:val="0"/>
              <w:autoSpaceDN w:val="0"/>
              <w:adjustRightInd w:val="0"/>
              <w:jc w:val="right"/>
              <w:rPr>
                <w:rFonts w:ascii="Calibri" w:hAnsi="Calibri" w:cs="Calibri"/>
                <w:szCs w:val="29"/>
              </w:rPr>
            </w:pPr>
          </w:p>
        </w:tc>
      </w:tr>
    </w:tbl>
    <w:p w14:paraId="07548DA9" w14:textId="77777777" w:rsidR="007C46BB" w:rsidRPr="005C1C8D" w:rsidRDefault="007C46BB" w:rsidP="007C46BB">
      <w:pPr>
        <w:pStyle w:val="Heading4"/>
        <w:keepNext w:val="0"/>
        <w:keepLines w:val="0"/>
        <w:numPr>
          <w:ilvl w:val="3"/>
          <w:numId w:val="0"/>
        </w:numPr>
        <w:tabs>
          <w:tab w:val="num" w:pos="864"/>
        </w:tabs>
        <w:suppressAutoHyphens/>
        <w:spacing w:line="240" w:lineRule="auto"/>
        <w:ind w:left="864" w:hanging="864"/>
        <w:jc w:val="both"/>
      </w:pPr>
      <w:r w:rsidRPr="005C1C8D">
        <w:t>Grade</w:t>
      </w:r>
    </w:p>
    <w:p w14:paraId="51CB3228" w14:textId="7AB100F1" w:rsidR="007C46BB" w:rsidRPr="005C1C8D" w:rsidRDefault="007C46BB" w:rsidP="007C46BB">
      <w:pPr>
        <w:spacing w:after="120"/>
      </w:pPr>
      <w:r w:rsidRPr="005C1C8D">
        <w:lastRenderedPageBreak/>
        <w:t xml:space="preserve">The </w:t>
      </w:r>
      <w:r w:rsidR="00737E29" w:rsidRPr="005C1C8D">
        <w:t>distributions of beneficiary students by grade are</w:t>
      </w:r>
      <w:r w:rsidRPr="005C1C8D">
        <w:t xml:space="preserve"> described in the table below. Two features of the outcome indicators suggested deviating from selection of a strictly representative sample from each grade: </w:t>
      </w:r>
    </w:p>
    <w:p w14:paraId="7B501759" w14:textId="77777777" w:rsidR="007C46BB" w:rsidRPr="005C1C8D" w:rsidRDefault="007C46BB" w:rsidP="007C46BB">
      <w:pPr>
        <w:pStyle w:val="ListParagraph"/>
        <w:numPr>
          <w:ilvl w:val="0"/>
          <w:numId w:val="29"/>
        </w:numPr>
        <w:spacing w:after="120"/>
        <w:jc w:val="both"/>
        <w:rPr>
          <w:rFonts w:asciiTheme="minorHAnsi" w:hAnsiTheme="minorHAnsi" w:cstheme="minorHAnsi"/>
          <w:sz w:val="22"/>
          <w:szCs w:val="22"/>
        </w:rPr>
      </w:pPr>
      <w:r w:rsidRPr="005C1C8D">
        <w:rPr>
          <w:rFonts w:asciiTheme="minorHAnsi" w:hAnsiTheme="minorHAnsi" w:cstheme="minorHAnsi"/>
          <w:sz w:val="22"/>
          <w:szCs w:val="22"/>
        </w:rPr>
        <w:t xml:space="preserve">Firstly, gains in learning outcomes from secondary students with disabilities are excluded from the key average learning gains indicator. </w:t>
      </w:r>
    </w:p>
    <w:p w14:paraId="4A9CA3F9" w14:textId="77777777" w:rsidR="007C46BB" w:rsidRPr="00DE6B09" w:rsidRDefault="007C46BB" w:rsidP="007C46BB">
      <w:pPr>
        <w:pStyle w:val="ListParagraph"/>
        <w:numPr>
          <w:ilvl w:val="0"/>
          <w:numId w:val="29"/>
        </w:numPr>
        <w:spacing w:after="120"/>
        <w:jc w:val="both"/>
        <w:rPr>
          <w:rFonts w:asciiTheme="minorHAnsi" w:hAnsiTheme="minorHAnsi" w:cstheme="minorHAnsi"/>
          <w:sz w:val="22"/>
          <w:szCs w:val="22"/>
        </w:rPr>
      </w:pPr>
      <w:r w:rsidRPr="005C1C8D">
        <w:rPr>
          <w:rFonts w:asciiTheme="minorHAnsi" w:hAnsiTheme="minorHAnsi" w:cstheme="minorHAnsi"/>
          <w:sz w:val="22"/>
          <w:szCs w:val="22"/>
        </w:rPr>
        <w:t xml:space="preserve">Secondly, two data points are required to measure learning gains: one assessment at baseline, and another later. Students in JSS3 will contribute to learning gains measurement in that they will typically graduate at the end of the baseline year. However, they are useful for understanding transitions and developing benchmarks for JSS2. </w:t>
      </w:r>
    </w:p>
    <w:p w14:paraId="5459FC8B" w14:textId="1F15A73C" w:rsidR="00DE6B09" w:rsidRPr="00DE6B09" w:rsidRDefault="00DE6B09" w:rsidP="00DE6B09">
      <w:pPr>
        <w:spacing w:after="120"/>
        <w:ind w:left="360"/>
        <w:jc w:val="both"/>
        <w:rPr>
          <w:i/>
        </w:rPr>
      </w:pPr>
      <w:r w:rsidRPr="00DE6B09">
        <w:rPr>
          <w:rFonts w:cstheme="minorHAnsi"/>
          <w:i/>
        </w:rPr>
        <w:t xml:space="preserve">Table 14: </w:t>
      </w:r>
      <w:r w:rsidRPr="00DE6B09">
        <w:rPr>
          <w:i/>
        </w:rPr>
        <w:t>Distribution of beneficiary students by grade</w:t>
      </w:r>
    </w:p>
    <w:p w14:paraId="5F877E79" w14:textId="77777777" w:rsidR="00DE6B09" w:rsidRPr="00DE6B09" w:rsidRDefault="00DE6B09" w:rsidP="00DE6B09">
      <w:pPr>
        <w:pStyle w:val="ListParagraph"/>
        <w:spacing w:after="120"/>
        <w:jc w:val="both"/>
        <w:rPr>
          <w:rFonts w:asciiTheme="minorHAnsi" w:hAnsiTheme="minorHAnsi" w:cstheme="minorHAnsi"/>
          <w:sz w:val="22"/>
          <w:szCs w:val="22"/>
          <w:lang w:val="en-GB"/>
        </w:rPr>
      </w:pPr>
    </w:p>
    <w:tbl>
      <w:tblPr>
        <w:tblW w:w="4495" w:type="dxa"/>
        <w:jc w:val="center"/>
        <w:tblBorders>
          <w:top w:val="nil"/>
          <w:left w:val="nil"/>
          <w:right w:val="nil"/>
        </w:tblBorders>
        <w:tblLayout w:type="fixed"/>
        <w:tblLook w:val="0000" w:firstRow="0" w:lastRow="0" w:firstColumn="0" w:lastColumn="0" w:noHBand="0" w:noVBand="0"/>
      </w:tblPr>
      <w:tblGrid>
        <w:gridCol w:w="1435"/>
        <w:gridCol w:w="1170"/>
        <w:gridCol w:w="1890"/>
      </w:tblGrid>
      <w:tr w:rsidR="007C46BB" w:rsidRPr="005C1C8D" w14:paraId="339718C2" w14:textId="77777777" w:rsidTr="00DE6B09">
        <w:trPr>
          <w:trHeight w:val="188"/>
          <w:jc w:val="center"/>
        </w:trPr>
        <w:tc>
          <w:tcPr>
            <w:tcW w:w="1435" w:type="dxa"/>
            <w:tcBorders>
              <w:top w:val="single" w:sz="4" w:space="0" w:color="000000"/>
              <w:left w:val="single" w:sz="4" w:space="0" w:color="000000"/>
              <w:bottom w:val="single" w:sz="4" w:space="0" w:color="auto"/>
            </w:tcBorders>
            <w:shd w:val="clear" w:color="auto" w:fill="4F81BD" w:themeFill="accent1"/>
            <w:vAlign w:val="bottom"/>
          </w:tcPr>
          <w:p w14:paraId="764B5DD9" w14:textId="77777777" w:rsidR="007C46BB" w:rsidRPr="005C1C8D" w:rsidRDefault="007C46BB" w:rsidP="007C46BB">
            <w:pPr>
              <w:keepNext/>
              <w:keepLines/>
              <w:autoSpaceDE w:val="0"/>
              <w:autoSpaceDN w:val="0"/>
              <w:adjustRightInd w:val="0"/>
              <w:rPr>
                <w:rFonts w:ascii="Calibri" w:hAnsi="Calibri" w:cs="Calibri"/>
                <w:b/>
                <w:bCs/>
                <w:szCs w:val="29"/>
              </w:rPr>
            </w:pPr>
            <w:r w:rsidRPr="005C1C8D">
              <w:rPr>
                <w:rFonts w:ascii="Calibri" w:hAnsi="Calibri" w:cs="Calibri"/>
                <w:b/>
                <w:bCs/>
                <w:szCs w:val="29"/>
              </w:rPr>
              <w:t>Grade</w:t>
            </w:r>
          </w:p>
        </w:tc>
        <w:tc>
          <w:tcPr>
            <w:tcW w:w="1170" w:type="dxa"/>
            <w:tcBorders>
              <w:top w:val="single" w:sz="4" w:space="0" w:color="000000"/>
              <w:bottom w:val="single" w:sz="4" w:space="0" w:color="auto"/>
            </w:tcBorders>
            <w:shd w:val="clear" w:color="auto" w:fill="4F81BD" w:themeFill="accent1"/>
            <w:vAlign w:val="bottom"/>
          </w:tcPr>
          <w:p w14:paraId="445C383B" w14:textId="77777777" w:rsidR="007C46BB" w:rsidRPr="005C1C8D" w:rsidRDefault="007C46BB" w:rsidP="007C46BB">
            <w:pPr>
              <w:keepNext/>
              <w:keepLines/>
              <w:autoSpaceDE w:val="0"/>
              <w:autoSpaceDN w:val="0"/>
              <w:adjustRightInd w:val="0"/>
              <w:rPr>
                <w:rFonts w:ascii="Calibri" w:hAnsi="Calibri" w:cs="Calibri"/>
                <w:b/>
                <w:bCs/>
                <w:szCs w:val="29"/>
              </w:rPr>
            </w:pPr>
            <w:r w:rsidRPr="005C1C8D">
              <w:rPr>
                <w:rFonts w:ascii="Calibri" w:hAnsi="Calibri" w:cs="Calibri"/>
                <w:b/>
                <w:bCs/>
                <w:szCs w:val="29"/>
              </w:rPr>
              <w:t>Count</w:t>
            </w:r>
          </w:p>
        </w:tc>
        <w:tc>
          <w:tcPr>
            <w:tcW w:w="1890" w:type="dxa"/>
            <w:tcBorders>
              <w:top w:val="single" w:sz="4" w:space="0" w:color="000000"/>
              <w:bottom w:val="single" w:sz="4" w:space="0" w:color="auto"/>
              <w:right w:val="single" w:sz="4" w:space="0" w:color="000000"/>
            </w:tcBorders>
            <w:shd w:val="clear" w:color="auto" w:fill="4F81BD" w:themeFill="accent1"/>
            <w:vAlign w:val="bottom"/>
          </w:tcPr>
          <w:p w14:paraId="20E60694" w14:textId="77777777" w:rsidR="007C46BB" w:rsidRPr="005C1C8D" w:rsidRDefault="007C46BB" w:rsidP="007C46BB">
            <w:pPr>
              <w:keepNext/>
              <w:keepLines/>
              <w:autoSpaceDE w:val="0"/>
              <w:autoSpaceDN w:val="0"/>
              <w:adjustRightInd w:val="0"/>
              <w:rPr>
                <w:rFonts w:ascii="Calibri" w:hAnsi="Calibri" w:cs="Calibri"/>
                <w:b/>
                <w:bCs/>
                <w:szCs w:val="29"/>
              </w:rPr>
            </w:pPr>
            <w:r w:rsidRPr="005C1C8D">
              <w:rPr>
                <w:rFonts w:ascii="Calibri" w:hAnsi="Calibri" w:cs="Calibri"/>
                <w:b/>
                <w:bCs/>
                <w:szCs w:val="29"/>
              </w:rPr>
              <w:t>Beneficiary %</w:t>
            </w:r>
          </w:p>
        </w:tc>
      </w:tr>
      <w:tr w:rsidR="007C46BB" w:rsidRPr="005C1C8D" w14:paraId="26548A2E" w14:textId="77777777" w:rsidTr="007C46BB">
        <w:tblPrEx>
          <w:tblBorders>
            <w:top w:val="none" w:sz="0" w:space="0" w:color="auto"/>
          </w:tblBorders>
        </w:tblPrEx>
        <w:trPr>
          <w:trHeight w:val="71"/>
          <w:jc w:val="center"/>
        </w:trPr>
        <w:tc>
          <w:tcPr>
            <w:tcW w:w="1435" w:type="dxa"/>
            <w:tcBorders>
              <w:top w:val="single" w:sz="4" w:space="0" w:color="auto"/>
              <w:left w:val="single" w:sz="4" w:space="0" w:color="auto"/>
              <w:bottom w:val="single" w:sz="4" w:space="0" w:color="auto"/>
              <w:right w:val="single" w:sz="4" w:space="0" w:color="auto"/>
            </w:tcBorders>
            <w:vAlign w:val="bottom"/>
          </w:tcPr>
          <w:p w14:paraId="469D9EC5" w14:textId="77777777" w:rsidR="007C46BB" w:rsidRPr="005C1C8D" w:rsidRDefault="007C46BB" w:rsidP="007C46BB">
            <w:pPr>
              <w:keepNext/>
              <w:keepLines/>
              <w:autoSpaceDE w:val="0"/>
              <w:autoSpaceDN w:val="0"/>
              <w:adjustRightInd w:val="0"/>
              <w:rPr>
                <w:rFonts w:ascii="Calibri" w:hAnsi="Calibri" w:cs="Calibri"/>
                <w:szCs w:val="29"/>
              </w:rPr>
            </w:pPr>
            <w:r w:rsidRPr="005C1C8D">
              <w:rPr>
                <w:rFonts w:ascii="Calibri" w:hAnsi="Calibri" w:cs="Calibri"/>
                <w:szCs w:val="29"/>
              </w:rPr>
              <w:t>JSS1</w:t>
            </w:r>
          </w:p>
        </w:tc>
        <w:tc>
          <w:tcPr>
            <w:tcW w:w="1170" w:type="dxa"/>
            <w:tcBorders>
              <w:top w:val="single" w:sz="4" w:space="0" w:color="auto"/>
              <w:left w:val="single" w:sz="4" w:space="0" w:color="auto"/>
              <w:bottom w:val="single" w:sz="4" w:space="0" w:color="auto"/>
              <w:right w:val="single" w:sz="4" w:space="0" w:color="auto"/>
            </w:tcBorders>
            <w:vAlign w:val="bottom"/>
          </w:tcPr>
          <w:p w14:paraId="27E0D2AB"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 xml:space="preserve">655 </w:t>
            </w:r>
          </w:p>
        </w:tc>
        <w:tc>
          <w:tcPr>
            <w:tcW w:w="1890" w:type="dxa"/>
            <w:tcBorders>
              <w:top w:val="single" w:sz="4" w:space="0" w:color="auto"/>
              <w:left w:val="single" w:sz="4" w:space="0" w:color="auto"/>
              <w:bottom w:val="single" w:sz="4" w:space="0" w:color="auto"/>
              <w:right w:val="single" w:sz="4" w:space="0" w:color="auto"/>
            </w:tcBorders>
            <w:vAlign w:val="bottom"/>
          </w:tcPr>
          <w:p w14:paraId="76FEC18F"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15%</w:t>
            </w:r>
          </w:p>
        </w:tc>
      </w:tr>
      <w:tr w:rsidR="007C46BB" w:rsidRPr="005C1C8D" w14:paraId="398BAABE" w14:textId="77777777" w:rsidTr="007C46BB">
        <w:tblPrEx>
          <w:tblBorders>
            <w:top w:val="none" w:sz="0" w:space="0" w:color="auto"/>
          </w:tblBorders>
        </w:tblPrEx>
        <w:trPr>
          <w:trHeight w:val="58"/>
          <w:jc w:val="center"/>
        </w:trPr>
        <w:tc>
          <w:tcPr>
            <w:tcW w:w="1435" w:type="dxa"/>
            <w:tcBorders>
              <w:top w:val="single" w:sz="4" w:space="0" w:color="auto"/>
              <w:left w:val="single" w:sz="4" w:space="0" w:color="auto"/>
              <w:bottom w:val="single" w:sz="4" w:space="0" w:color="auto"/>
              <w:right w:val="single" w:sz="4" w:space="0" w:color="auto"/>
            </w:tcBorders>
            <w:vAlign w:val="bottom"/>
          </w:tcPr>
          <w:p w14:paraId="1445CA86" w14:textId="77777777" w:rsidR="007C46BB" w:rsidRPr="005C1C8D" w:rsidRDefault="007C46BB" w:rsidP="007C46BB">
            <w:pPr>
              <w:keepNext/>
              <w:keepLines/>
              <w:autoSpaceDE w:val="0"/>
              <w:autoSpaceDN w:val="0"/>
              <w:adjustRightInd w:val="0"/>
              <w:rPr>
                <w:rFonts w:ascii="Calibri" w:hAnsi="Calibri" w:cs="Calibri"/>
                <w:szCs w:val="29"/>
              </w:rPr>
            </w:pPr>
            <w:r w:rsidRPr="005C1C8D">
              <w:rPr>
                <w:rFonts w:ascii="Calibri" w:hAnsi="Calibri" w:cs="Calibri"/>
                <w:szCs w:val="29"/>
              </w:rPr>
              <w:t>JSS2</w:t>
            </w:r>
          </w:p>
        </w:tc>
        <w:tc>
          <w:tcPr>
            <w:tcW w:w="1170" w:type="dxa"/>
            <w:tcBorders>
              <w:top w:val="single" w:sz="4" w:space="0" w:color="auto"/>
              <w:left w:val="single" w:sz="4" w:space="0" w:color="auto"/>
              <w:bottom w:val="single" w:sz="4" w:space="0" w:color="auto"/>
              <w:right w:val="single" w:sz="4" w:space="0" w:color="auto"/>
            </w:tcBorders>
            <w:vAlign w:val="bottom"/>
          </w:tcPr>
          <w:p w14:paraId="547738EA"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 xml:space="preserve">1,609 </w:t>
            </w:r>
          </w:p>
        </w:tc>
        <w:tc>
          <w:tcPr>
            <w:tcW w:w="1890" w:type="dxa"/>
            <w:tcBorders>
              <w:top w:val="single" w:sz="4" w:space="0" w:color="auto"/>
              <w:left w:val="single" w:sz="4" w:space="0" w:color="auto"/>
              <w:bottom w:val="single" w:sz="4" w:space="0" w:color="auto"/>
              <w:right w:val="single" w:sz="4" w:space="0" w:color="auto"/>
            </w:tcBorders>
            <w:vAlign w:val="bottom"/>
          </w:tcPr>
          <w:p w14:paraId="7CCF58B9"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37%</w:t>
            </w:r>
          </w:p>
        </w:tc>
      </w:tr>
      <w:tr w:rsidR="007C46BB" w:rsidRPr="005C1C8D" w14:paraId="3B768495" w14:textId="77777777" w:rsidTr="007C46BB">
        <w:tblPrEx>
          <w:tblBorders>
            <w:top w:val="none" w:sz="0" w:space="0" w:color="auto"/>
          </w:tblBorders>
        </w:tblPrEx>
        <w:trPr>
          <w:trHeight w:val="58"/>
          <w:jc w:val="center"/>
        </w:trPr>
        <w:tc>
          <w:tcPr>
            <w:tcW w:w="1435" w:type="dxa"/>
            <w:tcBorders>
              <w:top w:val="single" w:sz="4" w:space="0" w:color="auto"/>
              <w:left w:val="single" w:sz="4" w:space="0" w:color="auto"/>
              <w:bottom w:val="single" w:sz="4" w:space="0" w:color="auto"/>
              <w:right w:val="single" w:sz="4" w:space="0" w:color="auto"/>
            </w:tcBorders>
            <w:vAlign w:val="bottom"/>
          </w:tcPr>
          <w:p w14:paraId="3E220654" w14:textId="77777777" w:rsidR="007C46BB" w:rsidRPr="005C1C8D" w:rsidRDefault="007C46BB" w:rsidP="007C46BB">
            <w:pPr>
              <w:keepNext/>
              <w:keepLines/>
              <w:autoSpaceDE w:val="0"/>
              <w:autoSpaceDN w:val="0"/>
              <w:adjustRightInd w:val="0"/>
              <w:rPr>
                <w:rFonts w:ascii="Calibri" w:hAnsi="Calibri" w:cs="Calibri"/>
                <w:szCs w:val="29"/>
              </w:rPr>
            </w:pPr>
            <w:r w:rsidRPr="005C1C8D">
              <w:rPr>
                <w:rFonts w:ascii="Calibri" w:hAnsi="Calibri" w:cs="Calibri"/>
                <w:szCs w:val="29"/>
              </w:rPr>
              <w:t>JSS3</w:t>
            </w:r>
          </w:p>
        </w:tc>
        <w:tc>
          <w:tcPr>
            <w:tcW w:w="1170" w:type="dxa"/>
            <w:tcBorders>
              <w:top w:val="single" w:sz="4" w:space="0" w:color="auto"/>
              <w:left w:val="single" w:sz="4" w:space="0" w:color="auto"/>
              <w:bottom w:val="single" w:sz="4" w:space="0" w:color="auto"/>
              <w:right w:val="single" w:sz="4" w:space="0" w:color="auto"/>
            </w:tcBorders>
            <w:vAlign w:val="bottom"/>
          </w:tcPr>
          <w:p w14:paraId="3A598D0C"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 xml:space="preserve">2,049 </w:t>
            </w:r>
          </w:p>
        </w:tc>
        <w:tc>
          <w:tcPr>
            <w:tcW w:w="1890" w:type="dxa"/>
            <w:tcBorders>
              <w:top w:val="single" w:sz="4" w:space="0" w:color="auto"/>
              <w:left w:val="single" w:sz="4" w:space="0" w:color="auto"/>
              <w:bottom w:val="single" w:sz="4" w:space="0" w:color="auto"/>
              <w:right w:val="single" w:sz="4" w:space="0" w:color="auto"/>
            </w:tcBorders>
            <w:vAlign w:val="bottom"/>
          </w:tcPr>
          <w:p w14:paraId="1884D89C" w14:textId="77777777" w:rsidR="007C46BB" w:rsidRPr="005C1C8D" w:rsidRDefault="007C46BB" w:rsidP="007C46BB">
            <w:pPr>
              <w:keepNext/>
              <w:keepLines/>
              <w:autoSpaceDE w:val="0"/>
              <w:autoSpaceDN w:val="0"/>
              <w:adjustRightInd w:val="0"/>
              <w:jc w:val="right"/>
              <w:rPr>
                <w:rFonts w:ascii="Calibri" w:hAnsi="Calibri" w:cs="Calibri"/>
                <w:szCs w:val="29"/>
              </w:rPr>
            </w:pPr>
            <w:r w:rsidRPr="005C1C8D">
              <w:rPr>
                <w:rFonts w:ascii="Calibri" w:hAnsi="Calibri" w:cs="Calibri"/>
                <w:szCs w:val="29"/>
              </w:rPr>
              <w:t>48%</w:t>
            </w:r>
          </w:p>
        </w:tc>
      </w:tr>
    </w:tbl>
    <w:p w14:paraId="7555D255" w14:textId="77777777" w:rsidR="00061E25" w:rsidRPr="005C1C8D" w:rsidRDefault="00061E25" w:rsidP="007C46BB">
      <w:pPr>
        <w:spacing w:after="120"/>
      </w:pPr>
    </w:p>
    <w:p w14:paraId="4CC90C8A" w14:textId="77777777" w:rsidR="007C46BB" w:rsidRDefault="007C46BB" w:rsidP="007C46BB">
      <w:pPr>
        <w:spacing w:after="120"/>
      </w:pPr>
      <w:r w:rsidRPr="005C1C8D">
        <w:t xml:space="preserve">Because of these reasons, the original MEL plan proposed a more purposeful sampling by grade. The table below includes the intended proportions (left) and the predicted proportions (right). Other values are based on the freedom to stratify between grade levels. </w:t>
      </w:r>
    </w:p>
    <w:p w14:paraId="356FF9E9" w14:textId="594CA07E" w:rsidR="00DE6B09" w:rsidRPr="00DE6B09" w:rsidRDefault="00DE6B09" w:rsidP="007C46BB">
      <w:pPr>
        <w:spacing w:after="120"/>
        <w:rPr>
          <w:i/>
        </w:rPr>
      </w:pPr>
      <w:r w:rsidRPr="00DE6B09">
        <w:rPr>
          <w:i/>
        </w:rPr>
        <w:t>Table 15: Proportions of sample design by grade</w:t>
      </w:r>
    </w:p>
    <w:p w14:paraId="23D331C5" w14:textId="77777777" w:rsidR="00DE6B09" w:rsidRPr="005C1C8D" w:rsidRDefault="00DE6B09" w:rsidP="007C46BB">
      <w:pPr>
        <w:spacing w:after="120"/>
      </w:pPr>
    </w:p>
    <w:tbl>
      <w:tblPr>
        <w:tblW w:w="930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1"/>
        <w:gridCol w:w="1746"/>
        <w:gridCol w:w="1761"/>
        <w:gridCol w:w="2073"/>
        <w:gridCol w:w="2055"/>
      </w:tblGrid>
      <w:tr w:rsidR="007C46BB" w:rsidRPr="005C1C8D" w14:paraId="5BBA2D4A" w14:textId="77777777" w:rsidTr="00DE6B09">
        <w:tc>
          <w:tcPr>
            <w:tcW w:w="1671" w:type="dxa"/>
            <w:shd w:val="clear" w:color="auto" w:fill="4F81BD" w:themeFill="accent1"/>
            <w:vAlign w:val="bottom"/>
          </w:tcPr>
          <w:p w14:paraId="57F2DDC0" w14:textId="77777777" w:rsidR="007C46BB" w:rsidRPr="005C1C8D" w:rsidRDefault="007C46BB" w:rsidP="007C46BB">
            <w:pPr>
              <w:autoSpaceDE w:val="0"/>
              <w:autoSpaceDN w:val="0"/>
              <w:adjustRightInd w:val="0"/>
              <w:rPr>
                <w:rFonts w:cstheme="minorHAnsi"/>
                <w:b/>
                <w:bCs/>
                <w:szCs w:val="29"/>
              </w:rPr>
            </w:pPr>
            <w:r w:rsidRPr="005C1C8D">
              <w:rPr>
                <w:rFonts w:cstheme="minorHAnsi"/>
                <w:b/>
                <w:bCs/>
                <w:szCs w:val="29"/>
              </w:rPr>
              <w:t> </w:t>
            </w:r>
          </w:p>
        </w:tc>
        <w:tc>
          <w:tcPr>
            <w:tcW w:w="1746" w:type="dxa"/>
            <w:shd w:val="clear" w:color="auto" w:fill="4F81BD" w:themeFill="accent1"/>
            <w:vAlign w:val="bottom"/>
          </w:tcPr>
          <w:p w14:paraId="1B3203DE" w14:textId="77777777" w:rsidR="007C46BB" w:rsidRPr="005C1C8D" w:rsidRDefault="007C46BB" w:rsidP="007C46BB">
            <w:pPr>
              <w:autoSpaceDE w:val="0"/>
              <w:autoSpaceDN w:val="0"/>
              <w:adjustRightInd w:val="0"/>
              <w:rPr>
                <w:rFonts w:cstheme="minorHAnsi"/>
                <w:b/>
                <w:bCs/>
                <w:szCs w:val="29"/>
              </w:rPr>
            </w:pPr>
            <w:r w:rsidRPr="005C1C8D">
              <w:rPr>
                <w:rFonts w:cstheme="minorHAnsi"/>
                <w:b/>
                <w:bCs/>
                <w:szCs w:val="29"/>
              </w:rPr>
              <w:t>Design Ctrl</w:t>
            </w:r>
          </w:p>
        </w:tc>
        <w:tc>
          <w:tcPr>
            <w:tcW w:w="1761" w:type="dxa"/>
            <w:shd w:val="clear" w:color="auto" w:fill="4F81BD" w:themeFill="accent1"/>
            <w:vAlign w:val="bottom"/>
          </w:tcPr>
          <w:p w14:paraId="68CB0B73" w14:textId="77777777" w:rsidR="007C46BB" w:rsidRPr="005C1C8D" w:rsidRDefault="007C46BB" w:rsidP="007C46BB">
            <w:pPr>
              <w:autoSpaceDE w:val="0"/>
              <w:autoSpaceDN w:val="0"/>
              <w:adjustRightInd w:val="0"/>
              <w:rPr>
                <w:rFonts w:cstheme="minorHAnsi"/>
                <w:b/>
                <w:bCs/>
                <w:szCs w:val="29"/>
              </w:rPr>
            </w:pPr>
            <w:r w:rsidRPr="005C1C8D">
              <w:rPr>
                <w:rFonts w:cstheme="minorHAnsi"/>
                <w:b/>
                <w:bCs/>
                <w:szCs w:val="29"/>
              </w:rPr>
              <w:t>Design Treat</w:t>
            </w:r>
          </w:p>
        </w:tc>
        <w:tc>
          <w:tcPr>
            <w:tcW w:w="2073" w:type="dxa"/>
            <w:shd w:val="clear" w:color="auto" w:fill="4F81BD" w:themeFill="accent1"/>
            <w:vAlign w:val="bottom"/>
          </w:tcPr>
          <w:p w14:paraId="508336A2" w14:textId="77777777" w:rsidR="007C46BB" w:rsidRPr="005C1C8D" w:rsidRDefault="007C46BB" w:rsidP="007C46BB">
            <w:pPr>
              <w:autoSpaceDE w:val="0"/>
              <w:autoSpaceDN w:val="0"/>
              <w:adjustRightInd w:val="0"/>
              <w:rPr>
                <w:rFonts w:cstheme="minorHAnsi"/>
                <w:b/>
                <w:bCs/>
                <w:szCs w:val="29"/>
              </w:rPr>
            </w:pPr>
            <w:r w:rsidRPr="005C1C8D">
              <w:rPr>
                <w:rFonts w:cstheme="minorHAnsi"/>
                <w:b/>
                <w:bCs/>
                <w:szCs w:val="29"/>
              </w:rPr>
              <w:t>Actual Design</w:t>
            </w:r>
          </w:p>
        </w:tc>
        <w:tc>
          <w:tcPr>
            <w:tcW w:w="2055" w:type="dxa"/>
            <w:shd w:val="clear" w:color="auto" w:fill="4F81BD" w:themeFill="accent1"/>
            <w:vAlign w:val="bottom"/>
          </w:tcPr>
          <w:p w14:paraId="54D3C85B" w14:textId="77777777" w:rsidR="007C46BB" w:rsidRPr="005C1C8D" w:rsidRDefault="007C46BB" w:rsidP="007C46BB">
            <w:pPr>
              <w:autoSpaceDE w:val="0"/>
              <w:autoSpaceDN w:val="0"/>
              <w:adjustRightInd w:val="0"/>
              <w:rPr>
                <w:rFonts w:cstheme="minorHAnsi"/>
                <w:b/>
                <w:bCs/>
                <w:szCs w:val="29"/>
              </w:rPr>
            </w:pPr>
            <w:r w:rsidRPr="005C1C8D">
              <w:rPr>
                <w:rFonts w:cstheme="minorHAnsi"/>
                <w:b/>
                <w:bCs/>
                <w:szCs w:val="29"/>
              </w:rPr>
              <w:t>Actual Treat</w:t>
            </w:r>
          </w:p>
        </w:tc>
      </w:tr>
      <w:tr w:rsidR="007C46BB" w:rsidRPr="005C1C8D" w14:paraId="2B8D9402" w14:textId="77777777" w:rsidTr="007C46BB">
        <w:tc>
          <w:tcPr>
            <w:tcW w:w="1671" w:type="dxa"/>
            <w:vAlign w:val="bottom"/>
          </w:tcPr>
          <w:p w14:paraId="10684EBF" w14:textId="77777777" w:rsidR="007C46BB" w:rsidRPr="005C1C8D" w:rsidRDefault="007C46BB" w:rsidP="007C46BB">
            <w:pPr>
              <w:autoSpaceDE w:val="0"/>
              <w:autoSpaceDN w:val="0"/>
              <w:adjustRightInd w:val="0"/>
              <w:rPr>
                <w:rFonts w:cstheme="minorHAnsi"/>
                <w:szCs w:val="29"/>
              </w:rPr>
            </w:pPr>
            <w:r w:rsidRPr="005C1C8D">
              <w:rPr>
                <w:rFonts w:cstheme="minorHAnsi"/>
                <w:szCs w:val="29"/>
              </w:rPr>
              <w:t>JSS1</w:t>
            </w:r>
          </w:p>
        </w:tc>
        <w:tc>
          <w:tcPr>
            <w:tcW w:w="1746" w:type="dxa"/>
            <w:vAlign w:val="bottom"/>
          </w:tcPr>
          <w:p w14:paraId="0CA1A738"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40%</w:t>
            </w:r>
          </w:p>
        </w:tc>
        <w:tc>
          <w:tcPr>
            <w:tcW w:w="1761" w:type="dxa"/>
            <w:vAlign w:val="bottom"/>
          </w:tcPr>
          <w:p w14:paraId="3098BACE"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40%</w:t>
            </w:r>
          </w:p>
        </w:tc>
        <w:tc>
          <w:tcPr>
            <w:tcW w:w="2073" w:type="dxa"/>
            <w:vAlign w:val="bottom"/>
          </w:tcPr>
          <w:p w14:paraId="6E4331CC"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45%</w:t>
            </w:r>
          </w:p>
        </w:tc>
        <w:tc>
          <w:tcPr>
            <w:tcW w:w="2055" w:type="dxa"/>
            <w:vAlign w:val="bottom"/>
          </w:tcPr>
          <w:p w14:paraId="22DA4B75"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45%</w:t>
            </w:r>
          </w:p>
        </w:tc>
      </w:tr>
      <w:tr w:rsidR="007C46BB" w:rsidRPr="005C1C8D" w14:paraId="6155FE8C" w14:textId="77777777" w:rsidTr="007C46BB">
        <w:tc>
          <w:tcPr>
            <w:tcW w:w="1671" w:type="dxa"/>
            <w:vAlign w:val="bottom"/>
          </w:tcPr>
          <w:p w14:paraId="7173D5A8" w14:textId="77777777" w:rsidR="007C46BB" w:rsidRPr="005C1C8D" w:rsidRDefault="007C46BB" w:rsidP="007C46BB">
            <w:pPr>
              <w:autoSpaceDE w:val="0"/>
              <w:autoSpaceDN w:val="0"/>
              <w:adjustRightInd w:val="0"/>
              <w:rPr>
                <w:rFonts w:cstheme="minorHAnsi"/>
                <w:szCs w:val="29"/>
              </w:rPr>
            </w:pPr>
            <w:r w:rsidRPr="005C1C8D">
              <w:rPr>
                <w:rFonts w:cstheme="minorHAnsi"/>
                <w:szCs w:val="29"/>
              </w:rPr>
              <w:t>JSS2</w:t>
            </w:r>
          </w:p>
        </w:tc>
        <w:tc>
          <w:tcPr>
            <w:tcW w:w="1746" w:type="dxa"/>
            <w:vAlign w:val="bottom"/>
          </w:tcPr>
          <w:p w14:paraId="03D8926F"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30%</w:t>
            </w:r>
          </w:p>
        </w:tc>
        <w:tc>
          <w:tcPr>
            <w:tcW w:w="1761" w:type="dxa"/>
            <w:vAlign w:val="bottom"/>
          </w:tcPr>
          <w:p w14:paraId="26765E4E"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25%</w:t>
            </w:r>
          </w:p>
        </w:tc>
        <w:tc>
          <w:tcPr>
            <w:tcW w:w="2073" w:type="dxa"/>
            <w:vAlign w:val="bottom"/>
          </w:tcPr>
          <w:p w14:paraId="260C8FBC"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35%</w:t>
            </w:r>
          </w:p>
        </w:tc>
        <w:tc>
          <w:tcPr>
            <w:tcW w:w="2055" w:type="dxa"/>
            <w:vAlign w:val="bottom"/>
          </w:tcPr>
          <w:p w14:paraId="4AF2D804"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35%</w:t>
            </w:r>
          </w:p>
        </w:tc>
      </w:tr>
      <w:tr w:rsidR="007C46BB" w:rsidRPr="005C1C8D" w14:paraId="0E2FDA45" w14:textId="77777777" w:rsidTr="007C46BB">
        <w:tc>
          <w:tcPr>
            <w:tcW w:w="1671" w:type="dxa"/>
            <w:vAlign w:val="bottom"/>
          </w:tcPr>
          <w:p w14:paraId="3B132CAF" w14:textId="77777777" w:rsidR="007C46BB" w:rsidRPr="005C1C8D" w:rsidRDefault="007C46BB" w:rsidP="007C46BB">
            <w:pPr>
              <w:autoSpaceDE w:val="0"/>
              <w:autoSpaceDN w:val="0"/>
              <w:adjustRightInd w:val="0"/>
              <w:rPr>
                <w:rFonts w:cstheme="minorHAnsi"/>
                <w:szCs w:val="29"/>
              </w:rPr>
            </w:pPr>
            <w:r w:rsidRPr="005C1C8D">
              <w:rPr>
                <w:rFonts w:cstheme="minorHAnsi"/>
                <w:szCs w:val="29"/>
              </w:rPr>
              <w:t>JSS3</w:t>
            </w:r>
          </w:p>
        </w:tc>
        <w:tc>
          <w:tcPr>
            <w:tcW w:w="1746" w:type="dxa"/>
            <w:vAlign w:val="bottom"/>
          </w:tcPr>
          <w:p w14:paraId="69A5F7A9"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20%</w:t>
            </w:r>
          </w:p>
        </w:tc>
        <w:tc>
          <w:tcPr>
            <w:tcW w:w="1761" w:type="dxa"/>
            <w:vAlign w:val="bottom"/>
          </w:tcPr>
          <w:p w14:paraId="1F1AF02E"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20%</w:t>
            </w:r>
          </w:p>
        </w:tc>
        <w:tc>
          <w:tcPr>
            <w:tcW w:w="2073" w:type="dxa"/>
            <w:vAlign w:val="bottom"/>
          </w:tcPr>
          <w:p w14:paraId="677CC9C2"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20%</w:t>
            </w:r>
          </w:p>
        </w:tc>
        <w:tc>
          <w:tcPr>
            <w:tcW w:w="2055" w:type="dxa"/>
            <w:vAlign w:val="bottom"/>
          </w:tcPr>
          <w:p w14:paraId="39550865"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20%</w:t>
            </w:r>
          </w:p>
        </w:tc>
      </w:tr>
      <w:tr w:rsidR="007C46BB" w:rsidRPr="005C1C8D" w14:paraId="23054E22" w14:textId="77777777" w:rsidTr="007C46BB">
        <w:tc>
          <w:tcPr>
            <w:tcW w:w="1671" w:type="dxa"/>
            <w:vAlign w:val="bottom"/>
          </w:tcPr>
          <w:p w14:paraId="5CD538CB" w14:textId="77777777" w:rsidR="007C46BB" w:rsidRPr="005C1C8D" w:rsidRDefault="007C46BB" w:rsidP="007C46BB">
            <w:pPr>
              <w:autoSpaceDE w:val="0"/>
              <w:autoSpaceDN w:val="0"/>
              <w:adjustRightInd w:val="0"/>
              <w:rPr>
                <w:rFonts w:cstheme="minorHAnsi"/>
                <w:szCs w:val="29"/>
              </w:rPr>
            </w:pPr>
            <w:r w:rsidRPr="005C1C8D">
              <w:rPr>
                <w:rFonts w:cstheme="minorHAnsi"/>
                <w:szCs w:val="29"/>
              </w:rPr>
              <w:t>JSS+</w:t>
            </w:r>
          </w:p>
        </w:tc>
        <w:tc>
          <w:tcPr>
            <w:tcW w:w="1746" w:type="dxa"/>
            <w:vAlign w:val="bottom"/>
          </w:tcPr>
          <w:p w14:paraId="7AF0B8A2"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0%</w:t>
            </w:r>
          </w:p>
        </w:tc>
        <w:tc>
          <w:tcPr>
            <w:tcW w:w="1761" w:type="dxa"/>
            <w:vAlign w:val="bottom"/>
          </w:tcPr>
          <w:p w14:paraId="7FE80679"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0.5</w:t>
            </w:r>
          </w:p>
        </w:tc>
        <w:tc>
          <w:tcPr>
            <w:tcW w:w="2073" w:type="dxa"/>
            <w:vAlign w:val="bottom"/>
          </w:tcPr>
          <w:p w14:paraId="034D5841"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0</w:t>
            </w:r>
          </w:p>
        </w:tc>
        <w:tc>
          <w:tcPr>
            <w:tcW w:w="2055" w:type="dxa"/>
            <w:vAlign w:val="bottom"/>
          </w:tcPr>
          <w:p w14:paraId="493F78AD" w14:textId="77777777" w:rsidR="007C46BB" w:rsidRPr="005C1C8D" w:rsidRDefault="007C46BB" w:rsidP="007C46BB">
            <w:pPr>
              <w:autoSpaceDE w:val="0"/>
              <w:autoSpaceDN w:val="0"/>
              <w:adjustRightInd w:val="0"/>
              <w:jc w:val="center"/>
              <w:rPr>
                <w:rFonts w:cstheme="minorHAnsi"/>
                <w:szCs w:val="29"/>
              </w:rPr>
            </w:pPr>
            <w:r w:rsidRPr="005C1C8D">
              <w:rPr>
                <w:rFonts w:cstheme="minorHAnsi"/>
                <w:szCs w:val="29"/>
              </w:rPr>
              <w:t>0</w:t>
            </w:r>
          </w:p>
        </w:tc>
      </w:tr>
    </w:tbl>
    <w:p w14:paraId="4839E76E" w14:textId="77777777" w:rsidR="00737E29" w:rsidRDefault="00737E29" w:rsidP="00DE6B09">
      <w:pPr>
        <w:pStyle w:val="Heading3"/>
        <w:keepNext w:val="0"/>
        <w:keepLines w:val="0"/>
        <w:numPr>
          <w:ilvl w:val="2"/>
          <w:numId w:val="0"/>
        </w:numPr>
        <w:tabs>
          <w:tab w:val="num" w:pos="720"/>
        </w:tabs>
        <w:suppressAutoHyphens/>
        <w:spacing w:line="240" w:lineRule="auto"/>
        <w:ind w:left="720" w:hanging="720"/>
        <w:jc w:val="both"/>
      </w:pPr>
    </w:p>
    <w:p w14:paraId="554AADA7" w14:textId="77777777" w:rsidR="00DE6B09" w:rsidRPr="005C1C8D" w:rsidRDefault="00DE6B09" w:rsidP="00DE6B09">
      <w:pPr>
        <w:pStyle w:val="Heading3"/>
        <w:keepNext w:val="0"/>
        <w:keepLines w:val="0"/>
        <w:numPr>
          <w:ilvl w:val="2"/>
          <w:numId w:val="0"/>
        </w:numPr>
        <w:tabs>
          <w:tab w:val="num" w:pos="720"/>
        </w:tabs>
        <w:suppressAutoHyphens/>
        <w:spacing w:line="240" w:lineRule="auto"/>
        <w:ind w:left="720" w:hanging="720"/>
        <w:jc w:val="both"/>
      </w:pPr>
      <w:r w:rsidRPr="005C1C8D">
        <w:t xml:space="preserve">Secondary sample: Primary Students with Disabilities </w:t>
      </w:r>
    </w:p>
    <w:p w14:paraId="737E1D60" w14:textId="77777777" w:rsidR="00737E29" w:rsidRDefault="00737E29" w:rsidP="00DE6B09">
      <w:pPr>
        <w:spacing w:after="120"/>
      </w:pPr>
    </w:p>
    <w:p w14:paraId="2CF4D289" w14:textId="77777777" w:rsidR="00DE6B09" w:rsidRPr="005C1C8D" w:rsidRDefault="00DE6B09" w:rsidP="00DE6B09">
      <w:pPr>
        <w:spacing w:after="120"/>
      </w:pPr>
      <w:r w:rsidRPr="005C1C8D">
        <w:t xml:space="preserve">Apart from the secondary student sample, an ancillary sample of primary school beneficiaries will be surveyed and assessed for descriptive purposes. The almost exclusive focus of interventions in primary schools is supporting children with disabilities. The sample will only include children with disabilities that are beneficiaries of the project -- there will be no control group. Instead, improvements in learning outcomes will strictly be compared for the individual students over time.  All members of the sample will complete the primary learning assessments. A total of 250 students will be interviewed out of the total of the 1,231 primary beneficiaries in the program. While the </w:t>
      </w:r>
      <w:r w:rsidRPr="005C1C8D">
        <w:lastRenderedPageBreak/>
        <w:t xml:space="preserve">sample will comprise 20 </w:t>
      </w:r>
      <w:proofErr w:type="spellStart"/>
      <w:r w:rsidRPr="005C1C8D">
        <w:t>percent</w:t>
      </w:r>
      <w:proofErr w:type="spellEnd"/>
      <w:r w:rsidRPr="005C1C8D">
        <w:t xml:space="preserve"> of the total population, students in the sample will be selected without replacement, so there is no risk of interviewing the same student multiple times. </w:t>
      </w:r>
    </w:p>
    <w:p w14:paraId="473D96B4" w14:textId="77777777" w:rsidR="00DE6B09" w:rsidRPr="005C1C8D" w:rsidRDefault="00DE6B09" w:rsidP="00DE6B09">
      <w:pPr>
        <w:spacing w:after="120"/>
      </w:pPr>
      <w:r w:rsidRPr="005C1C8D">
        <w:t xml:space="preserve">The primary level sample will be stratified by district and gender. No control schools will be selected. During the learning assessments, students will be provided with assistive learning aids, such as large print materials. </w:t>
      </w:r>
    </w:p>
    <w:p w14:paraId="411DD813" w14:textId="77777777" w:rsidR="00DE6B09" w:rsidRDefault="00DE6B09" w:rsidP="00DE6B09">
      <w:pPr>
        <w:pStyle w:val="BodyText"/>
        <w:rPr>
          <w:i/>
        </w:rPr>
      </w:pPr>
    </w:p>
    <w:p w14:paraId="20CB556E" w14:textId="13425171" w:rsidR="00DE6B09" w:rsidRPr="00737E29" w:rsidRDefault="00DE6B09" w:rsidP="00DE6B09">
      <w:pPr>
        <w:pStyle w:val="BodyText"/>
        <w:rPr>
          <w:rFonts w:cstheme="minorHAnsi"/>
          <w:i/>
        </w:rPr>
      </w:pPr>
      <w:r w:rsidRPr="00737E29">
        <w:rPr>
          <w:rFonts w:cstheme="minorHAnsi"/>
          <w:i/>
        </w:rPr>
        <w:t xml:space="preserve">Table 16: </w:t>
      </w:r>
      <w:r w:rsidRPr="00737E29">
        <w:rPr>
          <w:rFonts w:cstheme="minorHAnsi"/>
          <w:i/>
          <w:iCs/>
        </w:rPr>
        <w:t>Primary School Beneficiaries by district and sample</w:t>
      </w:r>
    </w:p>
    <w:tbl>
      <w:tblPr>
        <w:tblStyle w:val="TableGrid"/>
        <w:tblW w:w="0" w:type="auto"/>
        <w:jc w:val="center"/>
        <w:tblLayout w:type="fixed"/>
        <w:tblLook w:val="04A0" w:firstRow="1" w:lastRow="0" w:firstColumn="1" w:lastColumn="0" w:noHBand="0" w:noVBand="1"/>
      </w:tblPr>
      <w:tblGrid>
        <w:gridCol w:w="1454"/>
        <w:gridCol w:w="1238"/>
        <w:gridCol w:w="1243"/>
        <w:gridCol w:w="1238"/>
        <w:gridCol w:w="1239"/>
        <w:gridCol w:w="9"/>
      </w:tblGrid>
      <w:tr w:rsidR="00DE6B09" w:rsidRPr="00737E29" w14:paraId="35DEEFA8" w14:textId="77777777" w:rsidTr="00DE6B09">
        <w:trPr>
          <w:trHeight w:val="88"/>
          <w:jc w:val="center"/>
        </w:trPr>
        <w:tc>
          <w:tcPr>
            <w:tcW w:w="1454" w:type="dxa"/>
            <w:tcBorders>
              <w:top w:val="single" w:sz="4" w:space="0" w:color="auto"/>
            </w:tcBorders>
            <w:shd w:val="clear" w:color="auto" w:fill="4F81BD" w:themeFill="accent1"/>
            <w:noWrap/>
            <w:vAlign w:val="bottom"/>
          </w:tcPr>
          <w:p w14:paraId="41EE751C" w14:textId="77777777" w:rsidR="00DE6B09" w:rsidRPr="00737E29" w:rsidRDefault="00DE6B09" w:rsidP="00DE6B09">
            <w:pPr>
              <w:rPr>
                <w:rFonts w:cstheme="minorHAnsi"/>
                <w:iCs/>
              </w:rPr>
            </w:pPr>
          </w:p>
        </w:tc>
        <w:tc>
          <w:tcPr>
            <w:tcW w:w="2481" w:type="dxa"/>
            <w:gridSpan w:val="2"/>
            <w:tcBorders>
              <w:top w:val="single" w:sz="4" w:space="0" w:color="auto"/>
            </w:tcBorders>
            <w:shd w:val="clear" w:color="auto" w:fill="4F81BD" w:themeFill="accent1"/>
            <w:vAlign w:val="bottom"/>
          </w:tcPr>
          <w:p w14:paraId="740F7987" w14:textId="77777777" w:rsidR="00DE6B09" w:rsidRPr="00737E29" w:rsidRDefault="00DE6B09" w:rsidP="00DE6B09">
            <w:pPr>
              <w:ind w:hanging="83"/>
              <w:jc w:val="center"/>
              <w:rPr>
                <w:rFonts w:cstheme="minorHAnsi"/>
                <w:iCs/>
              </w:rPr>
            </w:pPr>
            <w:r w:rsidRPr="00737E29">
              <w:rPr>
                <w:rFonts w:cstheme="minorHAnsi"/>
                <w:iCs/>
              </w:rPr>
              <w:t>Beneficiaries</w:t>
            </w:r>
          </w:p>
        </w:tc>
        <w:tc>
          <w:tcPr>
            <w:tcW w:w="2486" w:type="dxa"/>
            <w:gridSpan w:val="3"/>
            <w:tcBorders>
              <w:top w:val="single" w:sz="4" w:space="0" w:color="auto"/>
            </w:tcBorders>
            <w:shd w:val="clear" w:color="auto" w:fill="4F81BD" w:themeFill="accent1"/>
            <w:vAlign w:val="bottom"/>
          </w:tcPr>
          <w:p w14:paraId="10B61F64" w14:textId="77777777" w:rsidR="00DE6B09" w:rsidRPr="00737E29" w:rsidRDefault="00DE6B09" w:rsidP="00DE6B09">
            <w:pPr>
              <w:ind w:hanging="83"/>
              <w:jc w:val="center"/>
              <w:rPr>
                <w:rFonts w:cstheme="minorHAnsi"/>
                <w:iCs/>
              </w:rPr>
            </w:pPr>
            <w:r w:rsidRPr="00737E29">
              <w:rPr>
                <w:rFonts w:cstheme="minorHAnsi"/>
                <w:iCs/>
              </w:rPr>
              <w:t>Sample</w:t>
            </w:r>
          </w:p>
        </w:tc>
      </w:tr>
      <w:tr w:rsidR="00DE6B09" w:rsidRPr="00737E29" w14:paraId="2F7E97E0" w14:textId="77777777" w:rsidTr="00DE6B09">
        <w:trPr>
          <w:gridAfter w:val="1"/>
          <w:wAfter w:w="9" w:type="dxa"/>
          <w:trHeight w:val="202"/>
          <w:jc w:val="center"/>
        </w:trPr>
        <w:tc>
          <w:tcPr>
            <w:tcW w:w="1454" w:type="dxa"/>
            <w:shd w:val="clear" w:color="auto" w:fill="4F81BD" w:themeFill="accent1"/>
            <w:noWrap/>
            <w:vAlign w:val="bottom"/>
            <w:hideMark/>
          </w:tcPr>
          <w:p w14:paraId="449CDFF1" w14:textId="77777777" w:rsidR="00DE6B09" w:rsidRPr="00737E29" w:rsidRDefault="00DE6B09" w:rsidP="00DE6B09">
            <w:pPr>
              <w:rPr>
                <w:rFonts w:cstheme="minorHAnsi"/>
                <w:iCs/>
              </w:rPr>
            </w:pPr>
            <w:r w:rsidRPr="00737E29">
              <w:rPr>
                <w:rFonts w:cstheme="minorHAnsi"/>
                <w:iCs/>
              </w:rPr>
              <w:t>District</w:t>
            </w:r>
          </w:p>
        </w:tc>
        <w:tc>
          <w:tcPr>
            <w:tcW w:w="1238" w:type="dxa"/>
            <w:shd w:val="clear" w:color="auto" w:fill="4F81BD" w:themeFill="accent1"/>
            <w:vAlign w:val="bottom"/>
          </w:tcPr>
          <w:p w14:paraId="5147E735" w14:textId="77777777" w:rsidR="00DE6B09" w:rsidRPr="00737E29" w:rsidRDefault="00DE6B09" w:rsidP="00DE6B09">
            <w:pPr>
              <w:ind w:hanging="83"/>
              <w:jc w:val="right"/>
              <w:rPr>
                <w:rFonts w:cstheme="minorHAnsi"/>
                <w:iCs/>
              </w:rPr>
            </w:pPr>
            <w:r w:rsidRPr="00737E29">
              <w:rPr>
                <w:rFonts w:cstheme="minorHAnsi"/>
                <w:iCs/>
              </w:rPr>
              <w:t>#</w:t>
            </w:r>
          </w:p>
        </w:tc>
        <w:tc>
          <w:tcPr>
            <w:tcW w:w="1243" w:type="dxa"/>
            <w:shd w:val="clear" w:color="auto" w:fill="4F81BD" w:themeFill="accent1"/>
            <w:vAlign w:val="bottom"/>
          </w:tcPr>
          <w:p w14:paraId="4E7DC11B" w14:textId="77777777" w:rsidR="00DE6B09" w:rsidRPr="00737E29" w:rsidRDefault="00DE6B09" w:rsidP="00DE6B09">
            <w:pPr>
              <w:ind w:hanging="83"/>
              <w:jc w:val="right"/>
              <w:rPr>
                <w:rFonts w:cstheme="minorHAnsi"/>
                <w:iCs/>
              </w:rPr>
            </w:pPr>
            <w:r w:rsidRPr="00737E29">
              <w:rPr>
                <w:rFonts w:cstheme="minorHAnsi"/>
                <w:iCs/>
              </w:rPr>
              <w:t>%</w:t>
            </w:r>
          </w:p>
        </w:tc>
        <w:tc>
          <w:tcPr>
            <w:tcW w:w="1238" w:type="dxa"/>
            <w:shd w:val="clear" w:color="auto" w:fill="4F81BD" w:themeFill="accent1"/>
            <w:vAlign w:val="bottom"/>
            <w:hideMark/>
          </w:tcPr>
          <w:p w14:paraId="49661561" w14:textId="77777777" w:rsidR="00DE6B09" w:rsidRPr="00737E29" w:rsidRDefault="00DE6B09" w:rsidP="00DE6B09">
            <w:pPr>
              <w:ind w:hanging="83"/>
              <w:jc w:val="right"/>
              <w:rPr>
                <w:rFonts w:cstheme="minorHAnsi"/>
                <w:iCs/>
              </w:rPr>
            </w:pPr>
            <w:r w:rsidRPr="00737E29">
              <w:rPr>
                <w:rFonts w:cstheme="minorHAnsi"/>
                <w:iCs/>
              </w:rPr>
              <w:t>#</w:t>
            </w:r>
          </w:p>
        </w:tc>
        <w:tc>
          <w:tcPr>
            <w:tcW w:w="1239" w:type="dxa"/>
            <w:shd w:val="clear" w:color="auto" w:fill="4F81BD" w:themeFill="accent1"/>
            <w:vAlign w:val="bottom"/>
          </w:tcPr>
          <w:p w14:paraId="6C4F0BA5" w14:textId="77777777" w:rsidR="00DE6B09" w:rsidRPr="00737E29" w:rsidRDefault="00DE6B09" w:rsidP="00DE6B09">
            <w:pPr>
              <w:ind w:hanging="83"/>
              <w:jc w:val="right"/>
              <w:rPr>
                <w:rFonts w:cstheme="minorHAnsi"/>
                <w:iCs/>
              </w:rPr>
            </w:pPr>
            <w:r w:rsidRPr="00737E29">
              <w:rPr>
                <w:rFonts w:cstheme="minorHAnsi"/>
                <w:iCs/>
              </w:rPr>
              <w:t>%</w:t>
            </w:r>
          </w:p>
        </w:tc>
      </w:tr>
      <w:tr w:rsidR="00DE6B09" w:rsidRPr="00737E29" w14:paraId="42432B30" w14:textId="77777777" w:rsidTr="00DE6B09">
        <w:trPr>
          <w:gridAfter w:val="1"/>
          <w:wAfter w:w="9" w:type="dxa"/>
          <w:trHeight w:val="93"/>
          <w:jc w:val="center"/>
        </w:trPr>
        <w:tc>
          <w:tcPr>
            <w:tcW w:w="1454" w:type="dxa"/>
            <w:noWrap/>
            <w:vAlign w:val="bottom"/>
            <w:hideMark/>
          </w:tcPr>
          <w:p w14:paraId="26954B9C" w14:textId="77777777" w:rsidR="00DE6B09" w:rsidRPr="00737E29" w:rsidRDefault="00DE6B09" w:rsidP="00DE6B09">
            <w:pPr>
              <w:rPr>
                <w:rFonts w:cstheme="minorHAnsi"/>
                <w:iCs/>
              </w:rPr>
            </w:pPr>
            <w:proofErr w:type="spellStart"/>
            <w:r w:rsidRPr="00737E29">
              <w:rPr>
                <w:rFonts w:cstheme="minorHAnsi"/>
                <w:iCs/>
              </w:rPr>
              <w:t>Kailahun</w:t>
            </w:r>
            <w:proofErr w:type="spellEnd"/>
          </w:p>
        </w:tc>
        <w:tc>
          <w:tcPr>
            <w:tcW w:w="1238" w:type="dxa"/>
            <w:vAlign w:val="bottom"/>
          </w:tcPr>
          <w:p w14:paraId="48827457" w14:textId="77777777" w:rsidR="00DE6B09" w:rsidRPr="00737E29" w:rsidRDefault="00DE6B09" w:rsidP="00DE6B09">
            <w:pPr>
              <w:jc w:val="right"/>
              <w:rPr>
                <w:rFonts w:cstheme="minorHAnsi"/>
                <w:lang w:val="en-US"/>
              </w:rPr>
            </w:pPr>
            <w:r w:rsidRPr="00737E29">
              <w:rPr>
                <w:rFonts w:cstheme="minorHAnsi"/>
                <w:iCs/>
              </w:rPr>
              <w:t>102</w:t>
            </w:r>
          </w:p>
        </w:tc>
        <w:tc>
          <w:tcPr>
            <w:tcW w:w="1243" w:type="dxa"/>
            <w:vAlign w:val="bottom"/>
          </w:tcPr>
          <w:p w14:paraId="4FB6112F" w14:textId="77777777" w:rsidR="00DE6B09" w:rsidRPr="00737E29" w:rsidRDefault="00DE6B09" w:rsidP="00DE6B09">
            <w:pPr>
              <w:jc w:val="right"/>
              <w:rPr>
                <w:rFonts w:cstheme="minorHAnsi"/>
                <w:lang w:val="en-US"/>
              </w:rPr>
            </w:pPr>
            <w:r w:rsidRPr="00737E29">
              <w:rPr>
                <w:rFonts w:cstheme="minorHAnsi"/>
                <w:iCs/>
              </w:rPr>
              <w:t>8%</w:t>
            </w:r>
          </w:p>
        </w:tc>
        <w:tc>
          <w:tcPr>
            <w:tcW w:w="1238" w:type="dxa"/>
            <w:noWrap/>
            <w:vAlign w:val="bottom"/>
            <w:hideMark/>
          </w:tcPr>
          <w:p w14:paraId="16BE2147" w14:textId="77777777" w:rsidR="00DE6B09" w:rsidRPr="00737E29" w:rsidRDefault="00DE6B09" w:rsidP="00DE6B09">
            <w:pPr>
              <w:jc w:val="right"/>
              <w:rPr>
                <w:rFonts w:cstheme="minorHAnsi"/>
                <w:iCs/>
              </w:rPr>
            </w:pPr>
            <w:r w:rsidRPr="00737E29">
              <w:rPr>
                <w:rFonts w:cstheme="minorHAnsi"/>
                <w:iCs/>
              </w:rPr>
              <w:t>20</w:t>
            </w:r>
          </w:p>
        </w:tc>
        <w:tc>
          <w:tcPr>
            <w:tcW w:w="1239" w:type="dxa"/>
            <w:vAlign w:val="bottom"/>
          </w:tcPr>
          <w:p w14:paraId="170F552C" w14:textId="77777777" w:rsidR="00DE6B09" w:rsidRPr="00737E29" w:rsidRDefault="00DE6B09" w:rsidP="00DE6B09">
            <w:pPr>
              <w:jc w:val="right"/>
              <w:rPr>
                <w:rFonts w:cstheme="minorHAnsi"/>
                <w:lang w:val="en-US"/>
              </w:rPr>
            </w:pPr>
            <w:r w:rsidRPr="00737E29">
              <w:rPr>
                <w:rFonts w:cstheme="minorHAnsi"/>
                <w:iCs/>
              </w:rPr>
              <w:t>8%</w:t>
            </w:r>
          </w:p>
        </w:tc>
      </w:tr>
      <w:tr w:rsidR="00DE6B09" w:rsidRPr="00737E29" w14:paraId="2D6F7D25" w14:textId="77777777" w:rsidTr="00DE6B09">
        <w:trPr>
          <w:gridAfter w:val="1"/>
          <w:wAfter w:w="9" w:type="dxa"/>
          <w:trHeight w:val="114"/>
          <w:jc w:val="center"/>
        </w:trPr>
        <w:tc>
          <w:tcPr>
            <w:tcW w:w="1454" w:type="dxa"/>
            <w:noWrap/>
            <w:vAlign w:val="bottom"/>
            <w:hideMark/>
          </w:tcPr>
          <w:p w14:paraId="25DC9EBD" w14:textId="77777777" w:rsidR="00DE6B09" w:rsidRPr="00737E29" w:rsidRDefault="00DE6B09" w:rsidP="00DE6B09">
            <w:pPr>
              <w:rPr>
                <w:rFonts w:cstheme="minorHAnsi"/>
                <w:iCs/>
              </w:rPr>
            </w:pPr>
            <w:proofErr w:type="spellStart"/>
            <w:r w:rsidRPr="00737E29">
              <w:rPr>
                <w:rFonts w:cstheme="minorHAnsi"/>
                <w:iCs/>
              </w:rPr>
              <w:t>Karene</w:t>
            </w:r>
            <w:proofErr w:type="spellEnd"/>
          </w:p>
        </w:tc>
        <w:tc>
          <w:tcPr>
            <w:tcW w:w="1238" w:type="dxa"/>
            <w:vAlign w:val="bottom"/>
          </w:tcPr>
          <w:p w14:paraId="1BC28B62" w14:textId="77777777" w:rsidR="00DE6B09" w:rsidRPr="00737E29" w:rsidRDefault="00DE6B09" w:rsidP="00DE6B09">
            <w:pPr>
              <w:jc w:val="right"/>
              <w:rPr>
                <w:rFonts w:cstheme="minorHAnsi"/>
                <w:lang w:val="en-US"/>
              </w:rPr>
            </w:pPr>
            <w:r w:rsidRPr="00737E29">
              <w:rPr>
                <w:rFonts w:cstheme="minorHAnsi"/>
                <w:iCs/>
              </w:rPr>
              <w:t>65</w:t>
            </w:r>
          </w:p>
        </w:tc>
        <w:tc>
          <w:tcPr>
            <w:tcW w:w="1243" w:type="dxa"/>
            <w:vAlign w:val="bottom"/>
          </w:tcPr>
          <w:p w14:paraId="1169F676" w14:textId="77777777" w:rsidR="00DE6B09" w:rsidRPr="00737E29" w:rsidRDefault="00DE6B09" w:rsidP="00DE6B09">
            <w:pPr>
              <w:jc w:val="right"/>
              <w:rPr>
                <w:rFonts w:cstheme="minorHAnsi"/>
                <w:lang w:val="en-US"/>
              </w:rPr>
            </w:pPr>
            <w:r w:rsidRPr="00737E29">
              <w:rPr>
                <w:rFonts w:cstheme="minorHAnsi"/>
                <w:iCs/>
              </w:rPr>
              <w:t>5%</w:t>
            </w:r>
          </w:p>
        </w:tc>
        <w:tc>
          <w:tcPr>
            <w:tcW w:w="1238" w:type="dxa"/>
            <w:noWrap/>
            <w:vAlign w:val="bottom"/>
            <w:hideMark/>
          </w:tcPr>
          <w:p w14:paraId="2920C7C3" w14:textId="77777777" w:rsidR="00DE6B09" w:rsidRPr="00737E29" w:rsidRDefault="00DE6B09" w:rsidP="00DE6B09">
            <w:pPr>
              <w:jc w:val="right"/>
              <w:rPr>
                <w:rFonts w:cstheme="minorHAnsi"/>
                <w:iCs/>
              </w:rPr>
            </w:pPr>
            <w:r w:rsidRPr="00737E29">
              <w:rPr>
                <w:rFonts w:cstheme="minorHAnsi"/>
                <w:iCs/>
              </w:rPr>
              <w:t>10</w:t>
            </w:r>
          </w:p>
        </w:tc>
        <w:tc>
          <w:tcPr>
            <w:tcW w:w="1239" w:type="dxa"/>
            <w:vAlign w:val="bottom"/>
          </w:tcPr>
          <w:p w14:paraId="699C54D6" w14:textId="77777777" w:rsidR="00DE6B09" w:rsidRPr="00737E29" w:rsidRDefault="00DE6B09" w:rsidP="00DE6B09">
            <w:pPr>
              <w:jc w:val="right"/>
              <w:rPr>
                <w:rFonts w:cstheme="minorHAnsi"/>
                <w:lang w:val="en-US"/>
              </w:rPr>
            </w:pPr>
            <w:r w:rsidRPr="00737E29">
              <w:rPr>
                <w:rFonts w:cstheme="minorHAnsi"/>
                <w:iCs/>
              </w:rPr>
              <w:t>4%</w:t>
            </w:r>
          </w:p>
        </w:tc>
      </w:tr>
      <w:tr w:rsidR="00DE6B09" w:rsidRPr="00737E29" w14:paraId="6072D9D4" w14:textId="77777777" w:rsidTr="00DE6B09">
        <w:trPr>
          <w:gridAfter w:val="1"/>
          <w:wAfter w:w="9" w:type="dxa"/>
          <w:trHeight w:val="159"/>
          <w:jc w:val="center"/>
        </w:trPr>
        <w:tc>
          <w:tcPr>
            <w:tcW w:w="1454" w:type="dxa"/>
            <w:noWrap/>
            <w:vAlign w:val="bottom"/>
            <w:hideMark/>
          </w:tcPr>
          <w:p w14:paraId="2920C165" w14:textId="77777777" w:rsidR="00DE6B09" w:rsidRPr="00737E29" w:rsidRDefault="00DE6B09" w:rsidP="00DE6B09">
            <w:pPr>
              <w:rPr>
                <w:rFonts w:cstheme="minorHAnsi"/>
                <w:iCs/>
              </w:rPr>
            </w:pPr>
            <w:proofErr w:type="spellStart"/>
            <w:r w:rsidRPr="00737E29">
              <w:rPr>
                <w:rFonts w:cstheme="minorHAnsi"/>
                <w:iCs/>
              </w:rPr>
              <w:t>Kenema</w:t>
            </w:r>
            <w:proofErr w:type="spellEnd"/>
          </w:p>
        </w:tc>
        <w:tc>
          <w:tcPr>
            <w:tcW w:w="1238" w:type="dxa"/>
            <w:vAlign w:val="bottom"/>
          </w:tcPr>
          <w:p w14:paraId="68A80812" w14:textId="77777777" w:rsidR="00DE6B09" w:rsidRPr="00737E29" w:rsidRDefault="00DE6B09" w:rsidP="00DE6B09">
            <w:pPr>
              <w:jc w:val="right"/>
              <w:rPr>
                <w:rFonts w:cstheme="minorHAnsi"/>
                <w:lang w:val="en-US"/>
              </w:rPr>
            </w:pPr>
            <w:r w:rsidRPr="00737E29">
              <w:rPr>
                <w:rFonts w:cstheme="minorHAnsi"/>
                <w:iCs/>
              </w:rPr>
              <w:t>170</w:t>
            </w:r>
          </w:p>
        </w:tc>
        <w:tc>
          <w:tcPr>
            <w:tcW w:w="1243" w:type="dxa"/>
            <w:vAlign w:val="bottom"/>
          </w:tcPr>
          <w:p w14:paraId="114A8637" w14:textId="77777777" w:rsidR="00DE6B09" w:rsidRPr="00737E29" w:rsidRDefault="00DE6B09" w:rsidP="00DE6B09">
            <w:pPr>
              <w:jc w:val="right"/>
              <w:rPr>
                <w:rFonts w:cstheme="minorHAnsi"/>
                <w:lang w:val="en-US"/>
              </w:rPr>
            </w:pPr>
            <w:r w:rsidRPr="00737E29">
              <w:rPr>
                <w:rFonts w:cstheme="minorHAnsi"/>
                <w:iCs/>
              </w:rPr>
              <w:t>14%</w:t>
            </w:r>
          </w:p>
        </w:tc>
        <w:tc>
          <w:tcPr>
            <w:tcW w:w="1238" w:type="dxa"/>
            <w:noWrap/>
            <w:vAlign w:val="bottom"/>
            <w:hideMark/>
          </w:tcPr>
          <w:p w14:paraId="730BA021" w14:textId="77777777" w:rsidR="00DE6B09" w:rsidRPr="00737E29" w:rsidRDefault="00DE6B09" w:rsidP="00DE6B09">
            <w:pPr>
              <w:jc w:val="right"/>
              <w:rPr>
                <w:rFonts w:cstheme="minorHAnsi"/>
                <w:iCs/>
              </w:rPr>
            </w:pPr>
            <w:r w:rsidRPr="00737E29">
              <w:rPr>
                <w:rFonts w:cstheme="minorHAnsi"/>
                <w:iCs/>
              </w:rPr>
              <w:t>30</w:t>
            </w:r>
          </w:p>
        </w:tc>
        <w:tc>
          <w:tcPr>
            <w:tcW w:w="1239" w:type="dxa"/>
            <w:vAlign w:val="bottom"/>
          </w:tcPr>
          <w:p w14:paraId="200AFC04" w14:textId="77777777" w:rsidR="00DE6B09" w:rsidRPr="00737E29" w:rsidRDefault="00DE6B09" w:rsidP="00DE6B09">
            <w:pPr>
              <w:jc w:val="right"/>
              <w:rPr>
                <w:rFonts w:cstheme="minorHAnsi"/>
                <w:lang w:val="en-US"/>
              </w:rPr>
            </w:pPr>
            <w:r w:rsidRPr="00737E29">
              <w:rPr>
                <w:rFonts w:cstheme="minorHAnsi"/>
                <w:iCs/>
              </w:rPr>
              <w:t>12%</w:t>
            </w:r>
          </w:p>
        </w:tc>
      </w:tr>
      <w:tr w:rsidR="00DE6B09" w:rsidRPr="00737E29" w14:paraId="07EA9958" w14:textId="77777777" w:rsidTr="00DE6B09">
        <w:trPr>
          <w:gridAfter w:val="1"/>
          <w:wAfter w:w="9" w:type="dxa"/>
          <w:trHeight w:val="200"/>
          <w:jc w:val="center"/>
        </w:trPr>
        <w:tc>
          <w:tcPr>
            <w:tcW w:w="1454" w:type="dxa"/>
            <w:noWrap/>
            <w:vAlign w:val="bottom"/>
            <w:hideMark/>
          </w:tcPr>
          <w:p w14:paraId="311B7295" w14:textId="77777777" w:rsidR="00DE6B09" w:rsidRPr="00737E29" w:rsidRDefault="00DE6B09" w:rsidP="00DE6B09">
            <w:pPr>
              <w:rPr>
                <w:rFonts w:cstheme="minorHAnsi"/>
                <w:iCs/>
              </w:rPr>
            </w:pPr>
            <w:proofErr w:type="spellStart"/>
            <w:r w:rsidRPr="00737E29">
              <w:rPr>
                <w:rFonts w:cstheme="minorHAnsi"/>
                <w:iCs/>
              </w:rPr>
              <w:t>Kono</w:t>
            </w:r>
            <w:proofErr w:type="spellEnd"/>
          </w:p>
        </w:tc>
        <w:tc>
          <w:tcPr>
            <w:tcW w:w="1238" w:type="dxa"/>
            <w:vAlign w:val="bottom"/>
          </w:tcPr>
          <w:p w14:paraId="05078C6F" w14:textId="77777777" w:rsidR="00DE6B09" w:rsidRPr="00737E29" w:rsidRDefault="00DE6B09" w:rsidP="00DE6B09">
            <w:pPr>
              <w:jc w:val="right"/>
              <w:rPr>
                <w:rFonts w:cstheme="minorHAnsi"/>
                <w:lang w:val="en-US"/>
              </w:rPr>
            </w:pPr>
            <w:r w:rsidRPr="00737E29">
              <w:rPr>
                <w:rFonts w:cstheme="minorHAnsi"/>
                <w:iCs/>
              </w:rPr>
              <w:t>154</w:t>
            </w:r>
          </w:p>
        </w:tc>
        <w:tc>
          <w:tcPr>
            <w:tcW w:w="1243" w:type="dxa"/>
            <w:vAlign w:val="bottom"/>
          </w:tcPr>
          <w:p w14:paraId="0DA32AAF" w14:textId="77777777" w:rsidR="00DE6B09" w:rsidRPr="00737E29" w:rsidRDefault="00DE6B09" w:rsidP="00DE6B09">
            <w:pPr>
              <w:jc w:val="right"/>
              <w:rPr>
                <w:rFonts w:cstheme="minorHAnsi"/>
                <w:lang w:val="en-US"/>
              </w:rPr>
            </w:pPr>
            <w:r w:rsidRPr="00737E29">
              <w:rPr>
                <w:rFonts w:cstheme="minorHAnsi"/>
                <w:iCs/>
              </w:rPr>
              <w:t>13%</w:t>
            </w:r>
          </w:p>
        </w:tc>
        <w:tc>
          <w:tcPr>
            <w:tcW w:w="1238" w:type="dxa"/>
            <w:noWrap/>
            <w:vAlign w:val="bottom"/>
            <w:hideMark/>
          </w:tcPr>
          <w:p w14:paraId="47A9436E" w14:textId="77777777" w:rsidR="00DE6B09" w:rsidRPr="00737E29" w:rsidRDefault="00DE6B09" w:rsidP="00DE6B09">
            <w:pPr>
              <w:jc w:val="right"/>
              <w:rPr>
                <w:rFonts w:cstheme="minorHAnsi"/>
                <w:iCs/>
              </w:rPr>
            </w:pPr>
            <w:r w:rsidRPr="00737E29">
              <w:rPr>
                <w:rFonts w:cstheme="minorHAnsi"/>
                <w:iCs/>
              </w:rPr>
              <w:t>30</w:t>
            </w:r>
          </w:p>
        </w:tc>
        <w:tc>
          <w:tcPr>
            <w:tcW w:w="1239" w:type="dxa"/>
            <w:vAlign w:val="bottom"/>
          </w:tcPr>
          <w:p w14:paraId="438CB438" w14:textId="77777777" w:rsidR="00DE6B09" w:rsidRPr="00737E29" w:rsidRDefault="00DE6B09" w:rsidP="00DE6B09">
            <w:pPr>
              <w:jc w:val="right"/>
              <w:rPr>
                <w:rFonts w:cstheme="minorHAnsi"/>
                <w:lang w:val="en-US"/>
              </w:rPr>
            </w:pPr>
            <w:r w:rsidRPr="00737E29">
              <w:rPr>
                <w:rFonts w:cstheme="minorHAnsi"/>
                <w:iCs/>
              </w:rPr>
              <w:t>12%</w:t>
            </w:r>
          </w:p>
        </w:tc>
      </w:tr>
      <w:tr w:rsidR="00DE6B09" w:rsidRPr="00737E29" w14:paraId="105D7C9D" w14:textId="77777777" w:rsidTr="00DE6B09">
        <w:trPr>
          <w:gridAfter w:val="1"/>
          <w:wAfter w:w="9" w:type="dxa"/>
          <w:trHeight w:val="242"/>
          <w:jc w:val="center"/>
        </w:trPr>
        <w:tc>
          <w:tcPr>
            <w:tcW w:w="1454" w:type="dxa"/>
            <w:noWrap/>
            <w:vAlign w:val="bottom"/>
            <w:hideMark/>
          </w:tcPr>
          <w:p w14:paraId="4E098602" w14:textId="77777777" w:rsidR="00DE6B09" w:rsidRPr="00737E29" w:rsidRDefault="00DE6B09" w:rsidP="00DE6B09">
            <w:pPr>
              <w:rPr>
                <w:rFonts w:cstheme="minorHAnsi"/>
                <w:iCs/>
              </w:rPr>
            </w:pPr>
            <w:proofErr w:type="spellStart"/>
            <w:r w:rsidRPr="00737E29">
              <w:rPr>
                <w:rFonts w:cstheme="minorHAnsi"/>
                <w:iCs/>
              </w:rPr>
              <w:t>Moyamba</w:t>
            </w:r>
            <w:proofErr w:type="spellEnd"/>
          </w:p>
        </w:tc>
        <w:tc>
          <w:tcPr>
            <w:tcW w:w="1238" w:type="dxa"/>
            <w:vAlign w:val="bottom"/>
          </w:tcPr>
          <w:p w14:paraId="5E66C7AD" w14:textId="77777777" w:rsidR="00DE6B09" w:rsidRPr="00737E29" w:rsidRDefault="00DE6B09" w:rsidP="00DE6B09">
            <w:pPr>
              <w:jc w:val="right"/>
              <w:rPr>
                <w:rFonts w:cstheme="minorHAnsi"/>
                <w:lang w:val="en-US"/>
              </w:rPr>
            </w:pPr>
            <w:r w:rsidRPr="00737E29">
              <w:rPr>
                <w:rFonts w:cstheme="minorHAnsi"/>
                <w:iCs/>
              </w:rPr>
              <w:t>360</w:t>
            </w:r>
          </w:p>
        </w:tc>
        <w:tc>
          <w:tcPr>
            <w:tcW w:w="1243" w:type="dxa"/>
            <w:vAlign w:val="bottom"/>
          </w:tcPr>
          <w:p w14:paraId="28072698" w14:textId="77777777" w:rsidR="00DE6B09" w:rsidRPr="00737E29" w:rsidRDefault="00DE6B09" w:rsidP="00DE6B09">
            <w:pPr>
              <w:jc w:val="right"/>
              <w:rPr>
                <w:rFonts w:cstheme="minorHAnsi"/>
                <w:lang w:val="en-US"/>
              </w:rPr>
            </w:pPr>
            <w:r w:rsidRPr="00737E29">
              <w:rPr>
                <w:rFonts w:cstheme="minorHAnsi"/>
                <w:iCs/>
              </w:rPr>
              <w:t>29%</w:t>
            </w:r>
          </w:p>
        </w:tc>
        <w:tc>
          <w:tcPr>
            <w:tcW w:w="1238" w:type="dxa"/>
            <w:noWrap/>
            <w:vAlign w:val="bottom"/>
            <w:hideMark/>
          </w:tcPr>
          <w:p w14:paraId="35605A87" w14:textId="77777777" w:rsidR="00DE6B09" w:rsidRPr="00737E29" w:rsidRDefault="00DE6B09" w:rsidP="00DE6B09">
            <w:pPr>
              <w:jc w:val="right"/>
              <w:rPr>
                <w:rFonts w:cstheme="minorHAnsi"/>
                <w:iCs/>
              </w:rPr>
            </w:pPr>
            <w:r w:rsidRPr="00737E29">
              <w:rPr>
                <w:rFonts w:cstheme="minorHAnsi"/>
                <w:iCs/>
              </w:rPr>
              <w:t>70</w:t>
            </w:r>
          </w:p>
        </w:tc>
        <w:tc>
          <w:tcPr>
            <w:tcW w:w="1239" w:type="dxa"/>
            <w:vAlign w:val="bottom"/>
          </w:tcPr>
          <w:p w14:paraId="4C7DC78E" w14:textId="77777777" w:rsidR="00DE6B09" w:rsidRPr="00737E29" w:rsidRDefault="00DE6B09" w:rsidP="00DE6B09">
            <w:pPr>
              <w:jc w:val="right"/>
              <w:rPr>
                <w:rFonts w:cstheme="minorHAnsi"/>
                <w:lang w:val="en-US"/>
              </w:rPr>
            </w:pPr>
            <w:r w:rsidRPr="00737E29">
              <w:rPr>
                <w:rFonts w:cstheme="minorHAnsi"/>
                <w:iCs/>
              </w:rPr>
              <w:t>28%</w:t>
            </w:r>
          </w:p>
        </w:tc>
      </w:tr>
      <w:tr w:rsidR="00DE6B09" w:rsidRPr="00737E29" w14:paraId="3A7AA075" w14:textId="77777777" w:rsidTr="00DE6B09">
        <w:trPr>
          <w:gridAfter w:val="1"/>
          <w:wAfter w:w="9" w:type="dxa"/>
          <w:trHeight w:val="242"/>
          <w:jc w:val="center"/>
        </w:trPr>
        <w:tc>
          <w:tcPr>
            <w:tcW w:w="1454" w:type="dxa"/>
            <w:noWrap/>
            <w:vAlign w:val="bottom"/>
          </w:tcPr>
          <w:p w14:paraId="6D824755" w14:textId="77777777" w:rsidR="00DE6B09" w:rsidRPr="00737E29" w:rsidRDefault="00DE6B09" w:rsidP="00DE6B09">
            <w:pPr>
              <w:rPr>
                <w:rFonts w:cstheme="minorHAnsi"/>
                <w:iCs/>
              </w:rPr>
            </w:pPr>
            <w:r w:rsidRPr="00737E29">
              <w:rPr>
                <w:rFonts w:cstheme="minorHAnsi"/>
                <w:iCs/>
              </w:rPr>
              <w:t xml:space="preserve">Port </w:t>
            </w:r>
            <w:proofErr w:type="spellStart"/>
            <w:r w:rsidRPr="00737E29">
              <w:rPr>
                <w:rFonts w:cstheme="minorHAnsi"/>
                <w:iCs/>
              </w:rPr>
              <w:t>Loko</w:t>
            </w:r>
            <w:proofErr w:type="spellEnd"/>
          </w:p>
        </w:tc>
        <w:tc>
          <w:tcPr>
            <w:tcW w:w="1238" w:type="dxa"/>
            <w:vAlign w:val="bottom"/>
          </w:tcPr>
          <w:p w14:paraId="39F77FD7" w14:textId="77777777" w:rsidR="00DE6B09" w:rsidRPr="00737E29" w:rsidRDefault="00DE6B09" w:rsidP="00DE6B09">
            <w:pPr>
              <w:jc w:val="right"/>
              <w:rPr>
                <w:rFonts w:cstheme="minorHAnsi"/>
                <w:lang w:val="en-US"/>
              </w:rPr>
            </w:pPr>
            <w:r w:rsidRPr="00737E29">
              <w:rPr>
                <w:rFonts w:cstheme="minorHAnsi"/>
                <w:iCs/>
              </w:rPr>
              <w:t>380</w:t>
            </w:r>
          </w:p>
        </w:tc>
        <w:tc>
          <w:tcPr>
            <w:tcW w:w="1243" w:type="dxa"/>
            <w:vAlign w:val="bottom"/>
          </w:tcPr>
          <w:p w14:paraId="66F02D99" w14:textId="77777777" w:rsidR="00DE6B09" w:rsidRPr="00737E29" w:rsidRDefault="00DE6B09" w:rsidP="00DE6B09">
            <w:pPr>
              <w:jc w:val="right"/>
              <w:rPr>
                <w:rFonts w:cstheme="minorHAnsi"/>
                <w:lang w:val="en-US"/>
              </w:rPr>
            </w:pPr>
            <w:r w:rsidRPr="00737E29">
              <w:rPr>
                <w:rFonts w:cstheme="minorHAnsi"/>
                <w:iCs/>
              </w:rPr>
              <w:t>31%</w:t>
            </w:r>
          </w:p>
        </w:tc>
        <w:tc>
          <w:tcPr>
            <w:tcW w:w="1238" w:type="dxa"/>
            <w:noWrap/>
            <w:vAlign w:val="bottom"/>
          </w:tcPr>
          <w:p w14:paraId="27124643" w14:textId="77777777" w:rsidR="00DE6B09" w:rsidRPr="00737E29" w:rsidRDefault="00DE6B09" w:rsidP="00DE6B09">
            <w:pPr>
              <w:jc w:val="right"/>
              <w:rPr>
                <w:rFonts w:cstheme="minorHAnsi"/>
                <w:iCs/>
              </w:rPr>
            </w:pPr>
            <w:r w:rsidRPr="00737E29">
              <w:rPr>
                <w:rFonts w:cstheme="minorHAnsi"/>
                <w:iCs/>
              </w:rPr>
              <w:t>80</w:t>
            </w:r>
          </w:p>
        </w:tc>
        <w:tc>
          <w:tcPr>
            <w:tcW w:w="1239" w:type="dxa"/>
            <w:vAlign w:val="bottom"/>
          </w:tcPr>
          <w:p w14:paraId="031E3F9A" w14:textId="77777777" w:rsidR="00DE6B09" w:rsidRPr="00737E29" w:rsidRDefault="00DE6B09" w:rsidP="00DE6B09">
            <w:pPr>
              <w:jc w:val="right"/>
              <w:rPr>
                <w:rFonts w:cstheme="minorHAnsi"/>
                <w:lang w:val="en-US"/>
              </w:rPr>
            </w:pPr>
            <w:r w:rsidRPr="00737E29">
              <w:rPr>
                <w:rFonts w:cstheme="minorHAnsi"/>
                <w:iCs/>
              </w:rPr>
              <w:t>32%</w:t>
            </w:r>
          </w:p>
        </w:tc>
      </w:tr>
      <w:tr w:rsidR="00DE6B09" w:rsidRPr="00737E29" w14:paraId="277BDE88" w14:textId="77777777" w:rsidTr="00DE6B09">
        <w:trPr>
          <w:gridAfter w:val="1"/>
          <w:wAfter w:w="9" w:type="dxa"/>
          <w:trHeight w:val="93"/>
          <w:jc w:val="center"/>
        </w:trPr>
        <w:tc>
          <w:tcPr>
            <w:tcW w:w="1454" w:type="dxa"/>
            <w:noWrap/>
            <w:vAlign w:val="bottom"/>
            <w:hideMark/>
          </w:tcPr>
          <w:p w14:paraId="0D6A741D" w14:textId="77777777" w:rsidR="00DE6B09" w:rsidRPr="00737E29" w:rsidRDefault="00DE6B09" w:rsidP="00DE6B09">
            <w:pPr>
              <w:rPr>
                <w:rFonts w:cstheme="minorHAnsi"/>
                <w:iCs/>
              </w:rPr>
            </w:pPr>
            <w:r w:rsidRPr="00737E29">
              <w:rPr>
                <w:rFonts w:cstheme="minorHAnsi"/>
                <w:iCs/>
              </w:rPr>
              <w:t>Total</w:t>
            </w:r>
          </w:p>
        </w:tc>
        <w:tc>
          <w:tcPr>
            <w:tcW w:w="1238" w:type="dxa"/>
            <w:vAlign w:val="bottom"/>
          </w:tcPr>
          <w:p w14:paraId="47F52B37" w14:textId="77777777" w:rsidR="00DE6B09" w:rsidRPr="00737E29" w:rsidRDefault="00DE6B09" w:rsidP="00DE6B09">
            <w:pPr>
              <w:jc w:val="right"/>
              <w:rPr>
                <w:rFonts w:cstheme="minorHAnsi"/>
                <w:iCs/>
              </w:rPr>
            </w:pPr>
            <w:r w:rsidRPr="00737E29">
              <w:rPr>
                <w:rFonts w:cstheme="minorHAnsi"/>
                <w:iCs/>
              </w:rPr>
              <w:t>1,231</w:t>
            </w:r>
          </w:p>
        </w:tc>
        <w:tc>
          <w:tcPr>
            <w:tcW w:w="1243" w:type="dxa"/>
            <w:vAlign w:val="bottom"/>
          </w:tcPr>
          <w:p w14:paraId="2387BD0A" w14:textId="77777777" w:rsidR="00DE6B09" w:rsidRPr="00737E29" w:rsidRDefault="00DE6B09" w:rsidP="00DE6B09">
            <w:pPr>
              <w:jc w:val="right"/>
              <w:rPr>
                <w:rFonts w:cstheme="minorHAnsi"/>
                <w:iCs/>
              </w:rPr>
            </w:pPr>
          </w:p>
        </w:tc>
        <w:tc>
          <w:tcPr>
            <w:tcW w:w="1238" w:type="dxa"/>
            <w:noWrap/>
            <w:vAlign w:val="bottom"/>
            <w:hideMark/>
          </w:tcPr>
          <w:p w14:paraId="296BFD3B" w14:textId="77777777" w:rsidR="00DE6B09" w:rsidRPr="00737E29" w:rsidRDefault="00DE6B09" w:rsidP="00DE6B09">
            <w:pPr>
              <w:jc w:val="right"/>
              <w:rPr>
                <w:rFonts w:cstheme="minorHAnsi"/>
                <w:iCs/>
              </w:rPr>
            </w:pPr>
            <w:r w:rsidRPr="00737E29">
              <w:rPr>
                <w:rFonts w:cstheme="minorHAnsi"/>
                <w:iCs/>
              </w:rPr>
              <w:t>250</w:t>
            </w:r>
          </w:p>
        </w:tc>
        <w:tc>
          <w:tcPr>
            <w:tcW w:w="1239" w:type="dxa"/>
            <w:vAlign w:val="bottom"/>
          </w:tcPr>
          <w:p w14:paraId="2EDE76AF" w14:textId="77777777" w:rsidR="00DE6B09" w:rsidRPr="00737E29" w:rsidRDefault="00DE6B09" w:rsidP="00DE6B09">
            <w:pPr>
              <w:jc w:val="right"/>
              <w:rPr>
                <w:rFonts w:cstheme="minorHAnsi"/>
                <w:iCs/>
              </w:rPr>
            </w:pPr>
          </w:p>
        </w:tc>
      </w:tr>
    </w:tbl>
    <w:p w14:paraId="5614E1C5" w14:textId="77777777" w:rsidR="00DE6B09" w:rsidRDefault="00DE6B09" w:rsidP="00DE6B09">
      <w:pPr>
        <w:pStyle w:val="BodyText"/>
        <w:rPr>
          <w:rFonts w:cstheme="minorHAnsi"/>
        </w:rPr>
      </w:pPr>
    </w:p>
    <w:p w14:paraId="79BC0E7C" w14:textId="02B6077C" w:rsidR="00737E29" w:rsidRPr="00737E29" w:rsidRDefault="00737E29" w:rsidP="00DE6B09">
      <w:pPr>
        <w:pStyle w:val="BodyText"/>
        <w:rPr>
          <w:rFonts w:cstheme="minorHAnsi"/>
        </w:rPr>
      </w:pPr>
      <w:r>
        <w:rPr>
          <w:rFonts w:cstheme="minorHAnsi"/>
          <w:iCs/>
        </w:rPr>
        <w:t>Tab</w:t>
      </w:r>
      <w:r w:rsidRPr="00737E29">
        <w:rPr>
          <w:rFonts w:cstheme="minorHAnsi"/>
          <w:iCs/>
        </w:rPr>
        <w:t>le 17: Baseline: Primary School sample beneficiaries by Grade</w:t>
      </w:r>
    </w:p>
    <w:tbl>
      <w:tblPr>
        <w:tblW w:w="6135" w:type="dxa"/>
        <w:jc w:val="center"/>
        <w:tblBorders>
          <w:top w:val="nil"/>
          <w:left w:val="nil"/>
          <w:right w:val="nil"/>
        </w:tblBorders>
        <w:tblLayout w:type="fixed"/>
        <w:tblLook w:val="0000" w:firstRow="0" w:lastRow="0" w:firstColumn="0" w:lastColumn="0" w:noHBand="0" w:noVBand="0"/>
      </w:tblPr>
      <w:tblGrid>
        <w:gridCol w:w="1303"/>
        <w:gridCol w:w="1628"/>
        <w:gridCol w:w="1602"/>
        <w:gridCol w:w="1602"/>
      </w:tblGrid>
      <w:tr w:rsidR="00DE6B09" w:rsidRPr="00737E29" w14:paraId="2372CF93" w14:textId="77777777" w:rsidTr="00DE6B09">
        <w:trPr>
          <w:jc w:val="center"/>
        </w:trPr>
        <w:tc>
          <w:tcPr>
            <w:tcW w:w="6135" w:type="dxa"/>
            <w:gridSpan w:val="4"/>
            <w:tcBorders>
              <w:top w:val="nil"/>
              <w:left w:val="nil"/>
              <w:bottom w:val="single" w:sz="4" w:space="0" w:color="auto"/>
              <w:right w:val="nil"/>
            </w:tcBorders>
            <w:shd w:val="clear" w:color="auto" w:fill="auto"/>
            <w:vAlign w:val="bottom"/>
          </w:tcPr>
          <w:p w14:paraId="7A261EA6" w14:textId="7B8A0A5A" w:rsidR="00DE6B09" w:rsidRPr="00737E29" w:rsidRDefault="00DE6B09" w:rsidP="00737E29">
            <w:pPr>
              <w:rPr>
                <w:rFonts w:cstheme="minorHAnsi"/>
                <w:iCs/>
              </w:rPr>
            </w:pPr>
          </w:p>
        </w:tc>
      </w:tr>
      <w:tr w:rsidR="00DE6B09" w:rsidRPr="00737E29" w14:paraId="1F16D30A" w14:textId="77777777" w:rsidTr="00DE6B09">
        <w:trPr>
          <w:jc w:val="center"/>
        </w:trPr>
        <w:tc>
          <w:tcPr>
            <w:tcW w:w="1303"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06920B41" w14:textId="77777777" w:rsidR="00DE6B09" w:rsidRPr="00737E29" w:rsidRDefault="00DE6B09" w:rsidP="00DE6B09">
            <w:pPr>
              <w:jc w:val="right"/>
              <w:rPr>
                <w:rFonts w:cstheme="minorHAnsi"/>
                <w:iCs/>
              </w:rPr>
            </w:pPr>
          </w:p>
        </w:tc>
        <w:tc>
          <w:tcPr>
            <w:tcW w:w="1628"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2BC66FB7" w14:textId="77777777" w:rsidR="00DE6B09" w:rsidRPr="00737E29" w:rsidRDefault="00DE6B09" w:rsidP="00737E29">
            <w:pPr>
              <w:rPr>
                <w:rFonts w:cstheme="minorHAnsi"/>
                <w:iCs/>
              </w:rPr>
            </w:pPr>
            <w:r w:rsidRPr="00737E29">
              <w:rPr>
                <w:rFonts w:cstheme="minorHAnsi"/>
                <w:iCs/>
              </w:rPr>
              <w:t>Girls</w:t>
            </w:r>
          </w:p>
        </w:tc>
        <w:tc>
          <w:tcPr>
            <w:tcW w:w="1602" w:type="dxa"/>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76B894AC" w14:textId="77777777" w:rsidR="00DE6B09" w:rsidRPr="00737E29" w:rsidRDefault="00DE6B09" w:rsidP="00737E29">
            <w:pPr>
              <w:rPr>
                <w:rFonts w:cstheme="minorHAnsi"/>
                <w:iCs/>
              </w:rPr>
            </w:pPr>
            <w:r w:rsidRPr="00737E29">
              <w:rPr>
                <w:rFonts w:cstheme="minorHAnsi"/>
                <w:iCs/>
              </w:rPr>
              <w:t>Boys</w:t>
            </w:r>
          </w:p>
        </w:tc>
        <w:tc>
          <w:tcPr>
            <w:tcW w:w="1602"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22C787B" w14:textId="518C78EA" w:rsidR="00DE6B09" w:rsidRPr="00737E29" w:rsidRDefault="00737E29" w:rsidP="00737E29">
            <w:pPr>
              <w:rPr>
                <w:rFonts w:cstheme="minorHAnsi"/>
                <w:iCs/>
              </w:rPr>
            </w:pPr>
            <w:r>
              <w:rPr>
                <w:rFonts w:cstheme="minorHAnsi"/>
                <w:iCs/>
              </w:rPr>
              <w:t>%</w:t>
            </w:r>
          </w:p>
        </w:tc>
      </w:tr>
      <w:tr w:rsidR="00DE6B09" w:rsidRPr="00737E29" w14:paraId="2B992DE7" w14:textId="77777777" w:rsidTr="00DE6B09">
        <w:tblPrEx>
          <w:tblBorders>
            <w:top w:val="none" w:sz="0" w:space="0" w:color="auto"/>
          </w:tblBorders>
        </w:tblPrEx>
        <w:trPr>
          <w:jc w:val="center"/>
        </w:trPr>
        <w:tc>
          <w:tcPr>
            <w:tcW w:w="1303" w:type="dxa"/>
            <w:tcBorders>
              <w:top w:val="single" w:sz="4" w:space="0" w:color="auto"/>
              <w:left w:val="single" w:sz="4" w:space="0" w:color="auto"/>
              <w:bottom w:val="single" w:sz="4" w:space="0" w:color="auto"/>
              <w:right w:val="single" w:sz="4" w:space="0" w:color="auto"/>
            </w:tcBorders>
            <w:vAlign w:val="bottom"/>
          </w:tcPr>
          <w:p w14:paraId="49AADDA1" w14:textId="77777777" w:rsidR="00DE6B09" w:rsidRPr="00737E29" w:rsidRDefault="00DE6B09" w:rsidP="00DE6B09">
            <w:pPr>
              <w:jc w:val="right"/>
              <w:rPr>
                <w:rFonts w:cstheme="minorHAnsi"/>
                <w:iCs/>
              </w:rPr>
            </w:pPr>
            <w:r w:rsidRPr="00737E29">
              <w:rPr>
                <w:rFonts w:cstheme="minorHAnsi"/>
                <w:iCs/>
              </w:rPr>
              <w:t>P1</w:t>
            </w:r>
          </w:p>
        </w:tc>
        <w:tc>
          <w:tcPr>
            <w:tcW w:w="1628" w:type="dxa"/>
            <w:tcBorders>
              <w:top w:val="single" w:sz="4" w:space="0" w:color="auto"/>
              <w:left w:val="single" w:sz="4" w:space="0" w:color="auto"/>
              <w:bottom w:val="single" w:sz="4" w:space="0" w:color="auto"/>
              <w:right w:val="single" w:sz="4" w:space="0" w:color="auto"/>
            </w:tcBorders>
            <w:vAlign w:val="bottom"/>
          </w:tcPr>
          <w:p w14:paraId="3B054FC4" w14:textId="77777777" w:rsidR="00DE6B09" w:rsidRPr="00737E29" w:rsidRDefault="00DE6B09" w:rsidP="00DE6B09">
            <w:pPr>
              <w:jc w:val="right"/>
              <w:rPr>
                <w:rFonts w:cstheme="minorHAnsi"/>
                <w:iCs/>
              </w:rPr>
            </w:pPr>
            <w:r w:rsidRPr="00737E29">
              <w:rPr>
                <w:rFonts w:cstheme="minorHAnsi"/>
                <w:iCs/>
              </w:rPr>
              <w:t>68</w:t>
            </w:r>
          </w:p>
        </w:tc>
        <w:tc>
          <w:tcPr>
            <w:tcW w:w="1602" w:type="dxa"/>
            <w:tcBorders>
              <w:top w:val="single" w:sz="4" w:space="0" w:color="auto"/>
              <w:left w:val="single" w:sz="4" w:space="0" w:color="auto"/>
              <w:bottom w:val="single" w:sz="4" w:space="0" w:color="auto"/>
              <w:right w:val="single" w:sz="4" w:space="0" w:color="auto"/>
            </w:tcBorders>
            <w:vAlign w:val="bottom"/>
          </w:tcPr>
          <w:p w14:paraId="55D1E9B8" w14:textId="77777777" w:rsidR="00DE6B09" w:rsidRPr="00737E29" w:rsidRDefault="00DE6B09" w:rsidP="00DE6B09">
            <w:pPr>
              <w:jc w:val="right"/>
              <w:rPr>
                <w:rFonts w:cstheme="minorHAnsi"/>
                <w:iCs/>
              </w:rPr>
            </w:pPr>
            <w:r w:rsidRPr="00737E29">
              <w:rPr>
                <w:rFonts w:cstheme="minorHAnsi"/>
                <w:iCs/>
              </w:rPr>
              <w:t>44</w:t>
            </w:r>
          </w:p>
        </w:tc>
        <w:tc>
          <w:tcPr>
            <w:tcW w:w="1602" w:type="dxa"/>
            <w:tcBorders>
              <w:top w:val="single" w:sz="4" w:space="0" w:color="auto"/>
              <w:left w:val="single" w:sz="4" w:space="0" w:color="auto"/>
              <w:bottom w:val="single" w:sz="4" w:space="0" w:color="auto"/>
              <w:right w:val="single" w:sz="4" w:space="0" w:color="auto"/>
            </w:tcBorders>
            <w:vAlign w:val="bottom"/>
          </w:tcPr>
          <w:p w14:paraId="710017AD" w14:textId="77777777" w:rsidR="00DE6B09" w:rsidRPr="00737E29" w:rsidRDefault="00DE6B09" w:rsidP="00DE6B09">
            <w:pPr>
              <w:jc w:val="right"/>
              <w:rPr>
                <w:rFonts w:cstheme="minorHAnsi"/>
                <w:iCs/>
              </w:rPr>
            </w:pPr>
            <w:r w:rsidRPr="00737E29">
              <w:rPr>
                <w:rFonts w:cstheme="minorHAnsi"/>
                <w:iCs/>
              </w:rPr>
              <w:t>9%</w:t>
            </w:r>
          </w:p>
        </w:tc>
      </w:tr>
      <w:tr w:rsidR="00DE6B09" w:rsidRPr="00737E29" w14:paraId="5D99FEB1" w14:textId="77777777" w:rsidTr="00DE6B09">
        <w:tblPrEx>
          <w:tblBorders>
            <w:top w:val="none" w:sz="0" w:space="0" w:color="auto"/>
          </w:tblBorders>
        </w:tblPrEx>
        <w:trPr>
          <w:jc w:val="center"/>
        </w:trPr>
        <w:tc>
          <w:tcPr>
            <w:tcW w:w="1303" w:type="dxa"/>
            <w:tcBorders>
              <w:top w:val="single" w:sz="4" w:space="0" w:color="auto"/>
              <w:left w:val="single" w:sz="4" w:space="0" w:color="auto"/>
              <w:bottom w:val="single" w:sz="4" w:space="0" w:color="auto"/>
              <w:right w:val="single" w:sz="4" w:space="0" w:color="auto"/>
            </w:tcBorders>
            <w:vAlign w:val="bottom"/>
          </w:tcPr>
          <w:p w14:paraId="2E82B988" w14:textId="77777777" w:rsidR="00DE6B09" w:rsidRPr="00737E29" w:rsidRDefault="00DE6B09" w:rsidP="00DE6B09">
            <w:pPr>
              <w:jc w:val="right"/>
              <w:rPr>
                <w:rFonts w:cstheme="minorHAnsi"/>
                <w:iCs/>
              </w:rPr>
            </w:pPr>
            <w:r w:rsidRPr="00737E29">
              <w:rPr>
                <w:rFonts w:cstheme="minorHAnsi"/>
                <w:iCs/>
              </w:rPr>
              <w:t>P2</w:t>
            </w:r>
          </w:p>
        </w:tc>
        <w:tc>
          <w:tcPr>
            <w:tcW w:w="1628" w:type="dxa"/>
            <w:tcBorders>
              <w:top w:val="single" w:sz="4" w:space="0" w:color="auto"/>
              <w:left w:val="single" w:sz="4" w:space="0" w:color="auto"/>
              <w:bottom w:val="single" w:sz="4" w:space="0" w:color="auto"/>
              <w:right w:val="single" w:sz="4" w:space="0" w:color="auto"/>
            </w:tcBorders>
            <w:vAlign w:val="bottom"/>
          </w:tcPr>
          <w:p w14:paraId="68145C3D" w14:textId="77777777" w:rsidR="00DE6B09" w:rsidRPr="00737E29" w:rsidRDefault="00DE6B09" w:rsidP="00DE6B09">
            <w:pPr>
              <w:jc w:val="right"/>
              <w:rPr>
                <w:rFonts w:cstheme="minorHAnsi"/>
                <w:iCs/>
              </w:rPr>
            </w:pPr>
            <w:r w:rsidRPr="00737E29">
              <w:rPr>
                <w:rFonts w:cstheme="minorHAnsi"/>
                <w:iCs/>
              </w:rPr>
              <w:t>91</w:t>
            </w:r>
          </w:p>
        </w:tc>
        <w:tc>
          <w:tcPr>
            <w:tcW w:w="1602" w:type="dxa"/>
            <w:tcBorders>
              <w:top w:val="single" w:sz="4" w:space="0" w:color="auto"/>
              <w:left w:val="single" w:sz="4" w:space="0" w:color="auto"/>
              <w:bottom w:val="single" w:sz="4" w:space="0" w:color="auto"/>
              <w:right w:val="single" w:sz="4" w:space="0" w:color="auto"/>
            </w:tcBorders>
            <w:vAlign w:val="bottom"/>
          </w:tcPr>
          <w:p w14:paraId="70237516" w14:textId="77777777" w:rsidR="00DE6B09" w:rsidRPr="00737E29" w:rsidRDefault="00DE6B09" w:rsidP="00DE6B09">
            <w:pPr>
              <w:jc w:val="right"/>
              <w:rPr>
                <w:rFonts w:cstheme="minorHAnsi"/>
                <w:iCs/>
              </w:rPr>
            </w:pPr>
            <w:r w:rsidRPr="00737E29">
              <w:rPr>
                <w:rFonts w:cstheme="minorHAnsi"/>
                <w:iCs/>
              </w:rPr>
              <w:t>104</w:t>
            </w:r>
          </w:p>
        </w:tc>
        <w:tc>
          <w:tcPr>
            <w:tcW w:w="1602" w:type="dxa"/>
            <w:tcBorders>
              <w:top w:val="single" w:sz="4" w:space="0" w:color="auto"/>
              <w:left w:val="single" w:sz="4" w:space="0" w:color="auto"/>
              <w:bottom w:val="single" w:sz="4" w:space="0" w:color="auto"/>
              <w:right w:val="single" w:sz="4" w:space="0" w:color="auto"/>
            </w:tcBorders>
            <w:vAlign w:val="bottom"/>
          </w:tcPr>
          <w:p w14:paraId="1B4FC089" w14:textId="77777777" w:rsidR="00DE6B09" w:rsidRPr="00737E29" w:rsidRDefault="00DE6B09" w:rsidP="00DE6B09">
            <w:pPr>
              <w:jc w:val="right"/>
              <w:rPr>
                <w:rFonts w:cstheme="minorHAnsi"/>
                <w:iCs/>
              </w:rPr>
            </w:pPr>
            <w:r w:rsidRPr="00737E29">
              <w:rPr>
                <w:rFonts w:cstheme="minorHAnsi"/>
                <w:iCs/>
              </w:rPr>
              <w:t>16%</w:t>
            </w:r>
          </w:p>
        </w:tc>
      </w:tr>
      <w:tr w:rsidR="00DE6B09" w:rsidRPr="00737E29" w14:paraId="4DE458EB" w14:textId="77777777" w:rsidTr="00DE6B09">
        <w:tblPrEx>
          <w:tblBorders>
            <w:top w:val="none" w:sz="0" w:space="0" w:color="auto"/>
          </w:tblBorders>
        </w:tblPrEx>
        <w:trPr>
          <w:jc w:val="center"/>
        </w:trPr>
        <w:tc>
          <w:tcPr>
            <w:tcW w:w="1303" w:type="dxa"/>
            <w:tcBorders>
              <w:top w:val="single" w:sz="4" w:space="0" w:color="auto"/>
              <w:left w:val="single" w:sz="4" w:space="0" w:color="auto"/>
              <w:bottom w:val="single" w:sz="4" w:space="0" w:color="auto"/>
              <w:right w:val="single" w:sz="4" w:space="0" w:color="auto"/>
            </w:tcBorders>
            <w:vAlign w:val="bottom"/>
          </w:tcPr>
          <w:p w14:paraId="77CCAB9B" w14:textId="77777777" w:rsidR="00DE6B09" w:rsidRPr="00737E29" w:rsidRDefault="00DE6B09" w:rsidP="00DE6B09">
            <w:pPr>
              <w:jc w:val="right"/>
              <w:rPr>
                <w:rFonts w:cstheme="minorHAnsi"/>
                <w:iCs/>
              </w:rPr>
            </w:pPr>
            <w:r w:rsidRPr="00737E29">
              <w:rPr>
                <w:rFonts w:cstheme="minorHAnsi"/>
                <w:iCs/>
              </w:rPr>
              <w:t>P3</w:t>
            </w:r>
          </w:p>
        </w:tc>
        <w:tc>
          <w:tcPr>
            <w:tcW w:w="1628" w:type="dxa"/>
            <w:tcBorders>
              <w:top w:val="single" w:sz="4" w:space="0" w:color="auto"/>
              <w:left w:val="single" w:sz="4" w:space="0" w:color="auto"/>
              <w:bottom w:val="single" w:sz="4" w:space="0" w:color="auto"/>
              <w:right w:val="single" w:sz="4" w:space="0" w:color="auto"/>
            </w:tcBorders>
            <w:vAlign w:val="bottom"/>
          </w:tcPr>
          <w:p w14:paraId="01E05B50" w14:textId="77777777" w:rsidR="00DE6B09" w:rsidRPr="00737E29" w:rsidRDefault="00DE6B09" w:rsidP="00DE6B09">
            <w:pPr>
              <w:jc w:val="right"/>
              <w:rPr>
                <w:rFonts w:cstheme="minorHAnsi"/>
                <w:iCs/>
              </w:rPr>
            </w:pPr>
            <w:r w:rsidRPr="00737E29">
              <w:rPr>
                <w:rFonts w:cstheme="minorHAnsi"/>
                <w:iCs/>
              </w:rPr>
              <w:t>114</w:t>
            </w:r>
          </w:p>
        </w:tc>
        <w:tc>
          <w:tcPr>
            <w:tcW w:w="1602" w:type="dxa"/>
            <w:tcBorders>
              <w:top w:val="single" w:sz="4" w:space="0" w:color="auto"/>
              <w:left w:val="single" w:sz="4" w:space="0" w:color="auto"/>
              <w:bottom w:val="single" w:sz="4" w:space="0" w:color="auto"/>
              <w:right w:val="single" w:sz="4" w:space="0" w:color="auto"/>
            </w:tcBorders>
            <w:vAlign w:val="bottom"/>
          </w:tcPr>
          <w:p w14:paraId="171BC53C" w14:textId="77777777" w:rsidR="00DE6B09" w:rsidRPr="00737E29" w:rsidRDefault="00DE6B09" w:rsidP="00DE6B09">
            <w:pPr>
              <w:jc w:val="right"/>
              <w:rPr>
                <w:rFonts w:cstheme="minorHAnsi"/>
                <w:iCs/>
              </w:rPr>
            </w:pPr>
            <w:r w:rsidRPr="00737E29">
              <w:rPr>
                <w:rFonts w:cstheme="minorHAnsi"/>
                <w:iCs/>
              </w:rPr>
              <w:t>120</w:t>
            </w:r>
          </w:p>
        </w:tc>
        <w:tc>
          <w:tcPr>
            <w:tcW w:w="1602" w:type="dxa"/>
            <w:tcBorders>
              <w:top w:val="single" w:sz="4" w:space="0" w:color="auto"/>
              <w:left w:val="single" w:sz="4" w:space="0" w:color="auto"/>
              <w:bottom w:val="single" w:sz="4" w:space="0" w:color="auto"/>
              <w:right w:val="single" w:sz="4" w:space="0" w:color="auto"/>
            </w:tcBorders>
            <w:vAlign w:val="bottom"/>
          </w:tcPr>
          <w:p w14:paraId="1F6A58FB" w14:textId="77777777" w:rsidR="00DE6B09" w:rsidRPr="00737E29" w:rsidRDefault="00DE6B09" w:rsidP="00DE6B09">
            <w:pPr>
              <w:jc w:val="right"/>
              <w:rPr>
                <w:rFonts w:cstheme="minorHAnsi"/>
                <w:iCs/>
              </w:rPr>
            </w:pPr>
            <w:r w:rsidRPr="00737E29">
              <w:rPr>
                <w:rFonts w:cstheme="minorHAnsi"/>
                <w:iCs/>
              </w:rPr>
              <w:t>19%</w:t>
            </w:r>
          </w:p>
        </w:tc>
      </w:tr>
      <w:tr w:rsidR="00DE6B09" w:rsidRPr="00737E29" w14:paraId="499C0C29" w14:textId="77777777" w:rsidTr="00DE6B09">
        <w:tblPrEx>
          <w:tblBorders>
            <w:top w:val="none" w:sz="0" w:space="0" w:color="auto"/>
          </w:tblBorders>
        </w:tblPrEx>
        <w:trPr>
          <w:jc w:val="center"/>
        </w:trPr>
        <w:tc>
          <w:tcPr>
            <w:tcW w:w="1303" w:type="dxa"/>
            <w:tcBorders>
              <w:top w:val="single" w:sz="4" w:space="0" w:color="auto"/>
              <w:left w:val="single" w:sz="4" w:space="0" w:color="auto"/>
              <w:bottom w:val="single" w:sz="4" w:space="0" w:color="auto"/>
              <w:right w:val="single" w:sz="4" w:space="0" w:color="auto"/>
            </w:tcBorders>
            <w:vAlign w:val="bottom"/>
          </w:tcPr>
          <w:p w14:paraId="4C341101" w14:textId="77777777" w:rsidR="00DE6B09" w:rsidRPr="00737E29" w:rsidRDefault="00DE6B09" w:rsidP="00DE6B09">
            <w:pPr>
              <w:jc w:val="right"/>
              <w:rPr>
                <w:rFonts w:cstheme="minorHAnsi"/>
                <w:iCs/>
              </w:rPr>
            </w:pPr>
            <w:r w:rsidRPr="00737E29">
              <w:rPr>
                <w:rFonts w:cstheme="minorHAnsi"/>
                <w:iCs/>
              </w:rPr>
              <w:t>P4</w:t>
            </w:r>
          </w:p>
        </w:tc>
        <w:tc>
          <w:tcPr>
            <w:tcW w:w="1628" w:type="dxa"/>
            <w:tcBorders>
              <w:top w:val="single" w:sz="4" w:space="0" w:color="auto"/>
              <w:left w:val="single" w:sz="4" w:space="0" w:color="auto"/>
              <w:bottom w:val="single" w:sz="4" w:space="0" w:color="auto"/>
              <w:right w:val="single" w:sz="4" w:space="0" w:color="auto"/>
            </w:tcBorders>
            <w:vAlign w:val="bottom"/>
          </w:tcPr>
          <w:p w14:paraId="047D20D8" w14:textId="77777777" w:rsidR="00DE6B09" w:rsidRPr="00737E29" w:rsidRDefault="00DE6B09" w:rsidP="00DE6B09">
            <w:pPr>
              <w:jc w:val="right"/>
              <w:rPr>
                <w:rFonts w:cstheme="minorHAnsi"/>
                <w:iCs/>
              </w:rPr>
            </w:pPr>
            <w:r w:rsidRPr="00737E29">
              <w:rPr>
                <w:rFonts w:cstheme="minorHAnsi"/>
                <w:iCs/>
              </w:rPr>
              <w:t>124</w:t>
            </w:r>
          </w:p>
        </w:tc>
        <w:tc>
          <w:tcPr>
            <w:tcW w:w="1602" w:type="dxa"/>
            <w:tcBorders>
              <w:top w:val="single" w:sz="4" w:space="0" w:color="auto"/>
              <w:left w:val="single" w:sz="4" w:space="0" w:color="auto"/>
              <w:bottom w:val="single" w:sz="4" w:space="0" w:color="auto"/>
              <w:right w:val="single" w:sz="4" w:space="0" w:color="auto"/>
            </w:tcBorders>
            <w:vAlign w:val="bottom"/>
          </w:tcPr>
          <w:p w14:paraId="4F61AAE7" w14:textId="77777777" w:rsidR="00DE6B09" w:rsidRPr="00737E29" w:rsidRDefault="00DE6B09" w:rsidP="00DE6B09">
            <w:pPr>
              <w:jc w:val="right"/>
              <w:rPr>
                <w:rFonts w:cstheme="minorHAnsi"/>
                <w:iCs/>
              </w:rPr>
            </w:pPr>
            <w:r w:rsidRPr="00737E29">
              <w:rPr>
                <w:rFonts w:cstheme="minorHAnsi"/>
                <w:iCs/>
              </w:rPr>
              <w:t>113</w:t>
            </w:r>
          </w:p>
        </w:tc>
        <w:tc>
          <w:tcPr>
            <w:tcW w:w="1602" w:type="dxa"/>
            <w:tcBorders>
              <w:top w:val="single" w:sz="4" w:space="0" w:color="auto"/>
              <w:left w:val="single" w:sz="4" w:space="0" w:color="auto"/>
              <w:bottom w:val="single" w:sz="4" w:space="0" w:color="auto"/>
              <w:right w:val="single" w:sz="4" w:space="0" w:color="auto"/>
            </w:tcBorders>
            <w:vAlign w:val="bottom"/>
          </w:tcPr>
          <w:p w14:paraId="70E62EBD" w14:textId="77777777" w:rsidR="00DE6B09" w:rsidRPr="00737E29" w:rsidRDefault="00DE6B09" w:rsidP="00DE6B09">
            <w:pPr>
              <w:jc w:val="right"/>
              <w:rPr>
                <w:rFonts w:cstheme="minorHAnsi"/>
                <w:iCs/>
              </w:rPr>
            </w:pPr>
            <w:r w:rsidRPr="00737E29">
              <w:rPr>
                <w:rFonts w:cstheme="minorHAnsi"/>
                <w:iCs/>
              </w:rPr>
              <w:t>19%</w:t>
            </w:r>
          </w:p>
        </w:tc>
      </w:tr>
      <w:tr w:rsidR="00DE6B09" w:rsidRPr="00737E29" w14:paraId="382F4527" w14:textId="77777777" w:rsidTr="00DE6B09">
        <w:tblPrEx>
          <w:tblBorders>
            <w:top w:val="none" w:sz="0" w:space="0" w:color="auto"/>
          </w:tblBorders>
        </w:tblPrEx>
        <w:trPr>
          <w:jc w:val="center"/>
        </w:trPr>
        <w:tc>
          <w:tcPr>
            <w:tcW w:w="1303" w:type="dxa"/>
            <w:tcBorders>
              <w:top w:val="single" w:sz="4" w:space="0" w:color="auto"/>
              <w:left w:val="single" w:sz="4" w:space="0" w:color="auto"/>
              <w:bottom w:val="single" w:sz="4" w:space="0" w:color="auto"/>
              <w:right w:val="single" w:sz="4" w:space="0" w:color="auto"/>
            </w:tcBorders>
            <w:vAlign w:val="bottom"/>
          </w:tcPr>
          <w:p w14:paraId="028B5258" w14:textId="77777777" w:rsidR="00DE6B09" w:rsidRPr="00737E29" w:rsidRDefault="00DE6B09" w:rsidP="00DE6B09">
            <w:pPr>
              <w:jc w:val="right"/>
              <w:rPr>
                <w:rFonts w:cstheme="minorHAnsi"/>
                <w:iCs/>
              </w:rPr>
            </w:pPr>
            <w:r w:rsidRPr="00737E29">
              <w:rPr>
                <w:rFonts w:cstheme="minorHAnsi"/>
                <w:iCs/>
              </w:rPr>
              <w:t>P5</w:t>
            </w:r>
          </w:p>
        </w:tc>
        <w:tc>
          <w:tcPr>
            <w:tcW w:w="1628" w:type="dxa"/>
            <w:tcBorders>
              <w:top w:val="single" w:sz="4" w:space="0" w:color="auto"/>
              <w:left w:val="single" w:sz="4" w:space="0" w:color="auto"/>
              <w:bottom w:val="single" w:sz="4" w:space="0" w:color="auto"/>
              <w:right w:val="single" w:sz="4" w:space="0" w:color="auto"/>
            </w:tcBorders>
            <w:vAlign w:val="bottom"/>
          </w:tcPr>
          <w:p w14:paraId="35E2BE74" w14:textId="77777777" w:rsidR="00DE6B09" w:rsidRPr="00737E29" w:rsidRDefault="00DE6B09" w:rsidP="00DE6B09">
            <w:pPr>
              <w:jc w:val="right"/>
              <w:rPr>
                <w:rFonts w:cstheme="minorHAnsi"/>
                <w:iCs/>
              </w:rPr>
            </w:pPr>
            <w:r w:rsidRPr="00737E29">
              <w:rPr>
                <w:rFonts w:cstheme="minorHAnsi"/>
                <w:iCs/>
              </w:rPr>
              <w:t>112</w:t>
            </w:r>
          </w:p>
        </w:tc>
        <w:tc>
          <w:tcPr>
            <w:tcW w:w="1602" w:type="dxa"/>
            <w:tcBorders>
              <w:top w:val="single" w:sz="4" w:space="0" w:color="auto"/>
              <w:left w:val="single" w:sz="4" w:space="0" w:color="auto"/>
              <w:bottom w:val="single" w:sz="4" w:space="0" w:color="auto"/>
              <w:right w:val="single" w:sz="4" w:space="0" w:color="auto"/>
            </w:tcBorders>
            <w:vAlign w:val="bottom"/>
          </w:tcPr>
          <w:p w14:paraId="56B142BB" w14:textId="77777777" w:rsidR="00DE6B09" w:rsidRPr="00737E29" w:rsidRDefault="00DE6B09" w:rsidP="00DE6B09">
            <w:pPr>
              <w:jc w:val="right"/>
              <w:rPr>
                <w:rFonts w:cstheme="minorHAnsi"/>
                <w:iCs/>
              </w:rPr>
            </w:pPr>
            <w:r w:rsidRPr="00737E29">
              <w:rPr>
                <w:rFonts w:cstheme="minorHAnsi"/>
                <w:iCs/>
              </w:rPr>
              <w:t>145</w:t>
            </w:r>
          </w:p>
        </w:tc>
        <w:tc>
          <w:tcPr>
            <w:tcW w:w="1602" w:type="dxa"/>
            <w:tcBorders>
              <w:top w:val="single" w:sz="4" w:space="0" w:color="auto"/>
              <w:left w:val="single" w:sz="4" w:space="0" w:color="auto"/>
              <w:bottom w:val="single" w:sz="4" w:space="0" w:color="auto"/>
              <w:right w:val="single" w:sz="4" w:space="0" w:color="auto"/>
            </w:tcBorders>
            <w:vAlign w:val="bottom"/>
          </w:tcPr>
          <w:p w14:paraId="6959E190" w14:textId="77777777" w:rsidR="00DE6B09" w:rsidRPr="00737E29" w:rsidRDefault="00DE6B09" w:rsidP="00DE6B09">
            <w:pPr>
              <w:jc w:val="right"/>
              <w:rPr>
                <w:rFonts w:cstheme="minorHAnsi"/>
                <w:iCs/>
              </w:rPr>
            </w:pPr>
            <w:r w:rsidRPr="00737E29">
              <w:rPr>
                <w:rFonts w:cstheme="minorHAnsi"/>
                <w:iCs/>
              </w:rPr>
              <w:t>21%</w:t>
            </w:r>
          </w:p>
        </w:tc>
      </w:tr>
      <w:tr w:rsidR="00DE6B09" w:rsidRPr="00737E29" w14:paraId="62D63CA5" w14:textId="77777777" w:rsidTr="00DE6B09">
        <w:trPr>
          <w:jc w:val="center"/>
        </w:trPr>
        <w:tc>
          <w:tcPr>
            <w:tcW w:w="1303" w:type="dxa"/>
            <w:tcBorders>
              <w:top w:val="single" w:sz="4" w:space="0" w:color="auto"/>
              <w:left w:val="single" w:sz="4" w:space="0" w:color="auto"/>
              <w:bottom w:val="single" w:sz="4" w:space="0" w:color="auto"/>
              <w:right w:val="single" w:sz="4" w:space="0" w:color="auto"/>
            </w:tcBorders>
            <w:vAlign w:val="bottom"/>
          </w:tcPr>
          <w:p w14:paraId="087CBBF8" w14:textId="77777777" w:rsidR="00DE6B09" w:rsidRPr="00737E29" w:rsidRDefault="00DE6B09" w:rsidP="00DE6B09">
            <w:pPr>
              <w:jc w:val="right"/>
              <w:rPr>
                <w:rFonts w:cstheme="minorHAnsi"/>
                <w:iCs/>
              </w:rPr>
            </w:pPr>
            <w:r w:rsidRPr="00737E29">
              <w:rPr>
                <w:rFonts w:cstheme="minorHAnsi"/>
                <w:iCs/>
              </w:rPr>
              <w:t>P6</w:t>
            </w:r>
          </w:p>
        </w:tc>
        <w:tc>
          <w:tcPr>
            <w:tcW w:w="1628" w:type="dxa"/>
            <w:tcBorders>
              <w:top w:val="single" w:sz="4" w:space="0" w:color="auto"/>
              <w:left w:val="single" w:sz="4" w:space="0" w:color="auto"/>
              <w:bottom w:val="single" w:sz="4" w:space="0" w:color="auto"/>
              <w:right w:val="single" w:sz="4" w:space="0" w:color="auto"/>
            </w:tcBorders>
            <w:vAlign w:val="bottom"/>
          </w:tcPr>
          <w:p w14:paraId="3443C18E" w14:textId="77777777" w:rsidR="00DE6B09" w:rsidRPr="00737E29" w:rsidRDefault="00DE6B09" w:rsidP="00DE6B09">
            <w:pPr>
              <w:jc w:val="right"/>
              <w:rPr>
                <w:rFonts w:cstheme="minorHAnsi"/>
                <w:iCs/>
              </w:rPr>
            </w:pPr>
            <w:r w:rsidRPr="00737E29">
              <w:rPr>
                <w:rFonts w:cstheme="minorHAnsi"/>
                <w:iCs/>
              </w:rPr>
              <w:t>88</w:t>
            </w:r>
          </w:p>
        </w:tc>
        <w:tc>
          <w:tcPr>
            <w:tcW w:w="1602" w:type="dxa"/>
            <w:tcBorders>
              <w:top w:val="single" w:sz="4" w:space="0" w:color="auto"/>
              <w:left w:val="single" w:sz="4" w:space="0" w:color="auto"/>
              <w:bottom w:val="single" w:sz="4" w:space="0" w:color="auto"/>
              <w:right w:val="single" w:sz="4" w:space="0" w:color="auto"/>
            </w:tcBorders>
            <w:vAlign w:val="bottom"/>
          </w:tcPr>
          <w:p w14:paraId="266541B9" w14:textId="77777777" w:rsidR="00DE6B09" w:rsidRPr="00737E29" w:rsidRDefault="00DE6B09" w:rsidP="00DE6B09">
            <w:pPr>
              <w:jc w:val="right"/>
              <w:rPr>
                <w:rFonts w:cstheme="minorHAnsi"/>
                <w:iCs/>
              </w:rPr>
            </w:pPr>
            <w:r w:rsidRPr="00737E29">
              <w:rPr>
                <w:rFonts w:cstheme="minorHAnsi"/>
                <w:iCs/>
              </w:rPr>
              <w:t>108</w:t>
            </w:r>
          </w:p>
        </w:tc>
        <w:tc>
          <w:tcPr>
            <w:tcW w:w="1602" w:type="dxa"/>
            <w:tcBorders>
              <w:top w:val="single" w:sz="4" w:space="0" w:color="auto"/>
              <w:left w:val="single" w:sz="4" w:space="0" w:color="auto"/>
              <w:bottom w:val="single" w:sz="4" w:space="0" w:color="auto"/>
              <w:right w:val="single" w:sz="4" w:space="0" w:color="auto"/>
            </w:tcBorders>
            <w:vAlign w:val="bottom"/>
          </w:tcPr>
          <w:p w14:paraId="15972795" w14:textId="77777777" w:rsidR="00DE6B09" w:rsidRPr="00737E29" w:rsidRDefault="00DE6B09" w:rsidP="00DE6B09">
            <w:pPr>
              <w:jc w:val="right"/>
              <w:rPr>
                <w:rFonts w:cstheme="minorHAnsi"/>
                <w:iCs/>
              </w:rPr>
            </w:pPr>
            <w:r w:rsidRPr="00737E29">
              <w:rPr>
                <w:rFonts w:cstheme="minorHAnsi"/>
                <w:iCs/>
              </w:rPr>
              <w:t>16%</w:t>
            </w:r>
          </w:p>
        </w:tc>
      </w:tr>
      <w:tr w:rsidR="00DE6B09" w:rsidRPr="00737E29" w14:paraId="50B3A7F7" w14:textId="77777777" w:rsidTr="00DE6B09">
        <w:trPr>
          <w:jc w:val="center"/>
        </w:trPr>
        <w:tc>
          <w:tcPr>
            <w:tcW w:w="1303" w:type="dxa"/>
            <w:tcBorders>
              <w:top w:val="single" w:sz="4" w:space="0" w:color="auto"/>
              <w:left w:val="single" w:sz="4" w:space="0" w:color="auto"/>
              <w:bottom w:val="single" w:sz="4" w:space="0" w:color="auto"/>
              <w:right w:val="single" w:sz="4" w:space="0" w:color="auto"/>
            </w:tcBorders>
            <w:vAlign w:val="bottom"/>
          </w:tcPr>
          <w:p w14:paraId="4FE164A6" w14:textId="77777777" w:rsidR="00DE6B09" w:rsidRPr="00737E29" w:rsidRDefault="00DE6B09" w:rsidP="00DE6B09">
            <w:pPr>
              <w:jc w:val="right"/>
              <w:rPr>
                <w:rFonts w:cstheme="minorHAnsi"/>
                <w:iCs/>
              </w:rPr>
            </w:pPr>
          </w:p>
        </w:tc>
        <w:tc>
          <w:tcPr>
            <w:tcW w:w="1628" w:type="dxa"/>
            <w:tcBorders>
              <w:top w:val="single" w:sz="4" w:space="0" w:color="auto"/>
              <w:left w:val="single" w:sz="4" w:space="0" w:color="auto"/>
              <w:bottom w:val="single" w:sz="4" w:space="0" w:color="auto"/>
              <w:right w:val="single" w:sz="4" w:space="0" w:color="auto"/>
            </w:tcBorders>
            <w:vAlign w:val="bottom"/>
          </w:tcPr>
          <w:p w14:paraId="14DF24ED" w14:textId="77777777" w:rsidR="00DE6B09" w:rsidRPr="00737E29" w:rsidRDefault="00DE6B09" w:rsidP="00DE6B09">
            <w:pPr>
              <w:jc w:val="right"/>
              <w:rPr>
                <w:rFonts w:cstheme="minorHAnsi"/>
                <w:iCs/>
              </w:rPr>
            </w:pPr>
            <w:r w:rsidRPr="00737E29">
              <w:rPr>
                <w:rFonts w:cstheme="minorHAnsi"/>
                <w:iCs/>
              </w:rPr>
              <w:t xml:space="preserve">(48%) 597 </w:t>
            </w:r>
          </w:p>
        </w:tc>
        <w:tc>
          <w:tcPr>
            <w:tcW w:w="1602" w:type="dxa"/>
            <w:tcBorders>
              <w:top w:val="single" w:sz="4" w:space="0" w:color="auto"/>
              <w:left w:val="single" w:sz="4" w:space="0" w:color="auto"/>
              <w:bottom w:val="single" w:sz="4" w:space="0" w:color="auto"/>
              <w:right w:val="single" w:sz="4" w:space="0" w:color="auto"/>
            </w:tcBorders>
            <w:vAlign w:val="bottom"/>
          </w:tcPr>
          <w:p w14:paraId="4F984BCC" w14:textId="77777777" w:rsidR="00DE6B09" w:rsidRPr="00737E29" w:rsidRDefault="00DE6B09" w:rsidP="00DE6B09">
            <w:pPr>
              <w:jc w:val="right"/>
              <w:rPr>
                <w:rFonts w:cstheme="minorHAnsi"/>
                <w:iCs/>
              </w:rPr>
            </w:pPr>
            <w:r w:rsidRPr="00737E29">
              <w:rPr>
                <w:rFonts w:cstheme="minorHAnsi"/>
                <w:iCs/>
              </w:rPr>
              <w:t xml:space="preserve"> (52%) 634 </w:t>
            </w:r>
          </w:p>
        </w:tc>
        <w:tc>
          <w:tcPr>
            <w:tcW w:w="1602" w:type="dxa"/>
            <w:tcBorders>
              <w:top w:val="single" w:sz="4" w:space="0" w:color="auto"/>
              <w:left w:val="single" w:sz="4" w:space="0" w:color="auto"/>
              <w:bottom w:val="single" w:sz="4" w:space="0" w:color="auto"/>
              <w:right w:val="single" w:sz="4" w:space="0" w:color="auto"/>
            </w:tcBorders>
            <w:vAlign w:val="bottom"/>
          </w:tcPr>
          <w:p w14:paraId="20A0B7B0" w14:textId="77777777" w:rsidR="00DE6B09" w:rsidRPr="00737E29" w:rsidRDefault="00DE6B09" w:rsidP="00DE6B09">
            <w:pPr>
              <w:jc w:val="right"/>
              <w:rPr>
                <w:rFonts w:cstheme="minorHAnsi"/>
                <w:iCs/>
              </w:rPr>
            </w:pPr>
          </w:p>
        </w:tc>
      </w:tr>
    </w:tbl>
    <w:p w14:paraId="106A339C" w14:textId="77777777" w:rsidR="00DE6B09" w:rsidRPr="005C1C8D" w:rsidRDefault="00DE6B09" w:rsidP="007C46BB">
      <w:pPr>
        <w:spacing w:after="160" w:line="259" w:lineRule="auto"/>
        <w:rPr>
          <w:rFonts w:ascii="Calibri" w:eastAsia="Calibri" w:hAnsi="Calibri" w:cs="Calibri"/>
          <w:b/>
          <w:bCs/>
          <w:color w:val="4F81BD"/>
        </w:rPr>
      </w:pPr>
    </w:p>
    <w:p w14:paraId="05A605B9" w14:textId="77777777" w:rsidR="00DE6B09" w:rsidRDefault="00DE6B09">
      <w:pPr>
        <w:rPr>
          <w:rFonts w:asciiTheme="majorHAnsi" w:eastAsiaTheme="majorEastAsia" w:hAnsiTheme="majorHAnsi" w:cstheme="majorBidi"/>
          <w:b/>
          <w:bCs/>
          <w:color w:val="4F81BD" w:themeColor="accent1"/>
        </w:rPr>
      </w:pPr>
      <w:r>
        <w:br w:type="page"/>
      </w:r>
    </w:p>
    <w:p w14:paraId="4A79AE16" w14:textId="7E11A2F8" w:rsidR="007C46BB" w:rsidRPr="005C1C8D" w:rsidRDefault="007C46BB" w:rsidP="007C46BB">
      <w:pPr>
        <w:pStyle w:val="Heading3"/>
        <w:keepNext w:val="0"/>
        <w:keepLines w:val="0"/>
        <w:numPr>
          <w:ilvl w:val="2"/>
          <w:numId w:val="0"/>
        </w:numPr>
        <w:tabs>
          <w:tab w:val="num" w:pos="720"/>
        </w:tabs>
        <w:suppressAutoHyphens/>
        <w:spacing w:line="240" w:lineRule="auto"/>
        <w:ind w:left="720" w:hanging="720"/>
        <w:jc w:val="both"/>
      </w:pPr>
      <w:r w:rsidRPr="005C1C8D">
        <w:lastRenderedPageBreak/>
        <w:t>Specific Sampling Procedures (per data collection tool)</w:t>
      </w:r>
    </w:p>
    <w:p w14:paraId="391861E7" w14:textId="77777777" w:rsidR="007C46BB" w:rsidRPr="005C1C8D" w:rsidRDefault="007C46BB" w:rsidP="007C46BB">
      <w:pPr>
        <w:pStyle w:val="Heading4"/>
        <w:keepNext w:val="0"/>
        <w:keepLines w:val="0"/>
        <w:numPr>
          <w:ilvl w:val="3"/>
          <w:numId w:val="0"/>
        </w:numPr>
        <w:tabs>
          <w:tab w:val="num" w:pos="864"/>
        </w:tabs>
        <w:suppressAutoHyphens/>
        <w:spacing w:line="240" w:lineRule="auto"/>
        <w:ind w:left="864" w:hanging="864"/>
        <w:jc w:val="both"/>
      </w:pPr>
      <w:r w:rsidRPr="005C1C8D">
        <w:t>Classroom Observation</w:t>
      </w:r>
      <w:r w:rsidRPr="005C1C8D">
        <w:rPr>
          <w:rFonts w:ascii="Calibri Light" w:eastAsia="Times New Roman" w:hAnsi="Calibri Light" w:cs="Times New Roman"/>
          <w:color w:val="2F5496"/>
          <w:sz w:val="26"/>
          <w:szCs w:val="26"/>
        </w:rPr>
        <w:t xml:space="preserve"> </w:t>
      </w:r>
      <w:r w:rsidRPr="005C1C8D">
        <w:t>Surveys/School Data Sheet</w:t>
      </w:r>
    </w:p>
    <w:p w14:paraId="7770A193" w14:textId="77777777" w:rsidR="007C46BB" w:rsidRPr="005C1C8D" w:rsidRDefault="007C46BB" w:rsidP="007C46BB">
      <w:pPr>
        <w:spacing w:after="120"/>
        <w:rPr>
          <w:rFonts w:ascii="Calibri" w:hAnsi="Calibri"/>
        </w:rPr>
      </w:pPr>
      <w:r w:rsidRPr="005C1C8D">
        <w:rPr>
          <w:rFonts w:ascii="Calibri" w:hAnsi="Calibri"/>
          <w:lang w:val="en-IE"/>
        </w:rPr>
        <w:t xml:space="preserve">One classroom observation will take place in all schools to be sampled for the intervention and control cohorts. One of each of these surveys will be conducted per sample school. The specific class to be observed will be selected on the basis of the PV presence. If multiple options are available (either multiple PVs per school, or PVs teaching multiple classes), then the survey team will strive to </w:t>
      </w:r>
      <w:r w:rsidRPr="005C1C8D">
        <w:rPr>
          <w:rFonts w:ascii="Calibri" w:hAnsi="Calibri"/>
        </w:rPr>
        <w:t xml:space="preserve">ensure a good representation of the grades covered at the schools by selecting a different grade on each day of surveying. </w:t>
      </w:r>
    </w:p>
    <w:p w14:paraId="36F36942" w14:textId="77777777" w:rsidR="007C46BB" w:rsidRPr="005C1C8D" w:rsidRDefault="007C46BB" w:rsidP="007C46BB">
      <w:pPr>
        <w:pStyle w:val="Heading5"/>
        <w:keepNext w:val="0"/>
        <w:keepLines w:val="0"/>
        <w:numPr>
          <w:ilvl w:val="2"/>
          <w:numId w:val="0"/>
        </w:numPr>
        <w:tabs>
          <w:tab w:val="num" w:pos="720"/>
        </w:tabs>
        <w:suppressAutoHyphens/>
        <w:spacing w:line="240" w:lineRule="auto"/>
        <w:ind w:left="720" w:hanging="720"/>
        <w:jc w:val="both"/>
      </w:pPr>
      <w:bookmarkStart w:id="15" w:name="_Hlk497231590"/>
      <w:r w:rsidRPr="005C1C8D">
        <w:t>Selection of Students</w:t>
      </w:r>
    </w:p>
    <w:p w14:paraId="3319CF2F" w14:textId="77777777" w:rsidR="007C46BB" w:rsidRPr="005C1C8D" w:rsidRDefault="007C46BB" w:rsidP="007C46BB">
      <w:pPr>
        <w:spacing w:before="120" w:after="120"/>
        <w:rPr>
          <w:rFonts w:ascii="Calibri" w:eastAsia="Calibri" w:hAnsi="Calibri" w:cs="Times New Roman"/>
        </w:rPr>
      </w:pPr>
      <w:r w:rsidRPr="005C1C8D">
        <w:rPr>
          <w:rFonts w:ascii="Calibri" w:eastAsia="Calibri" w:hAnsi="Calibri" w:cs="Times New Roman"/>
        </w:rPr>
        <w:t xml:space="preserve">In each school, enumerators will conduct a specific number of student assessments and surveys by gender, grade, and treatment/control selection. Students in the treatment group will be randomly pre-selected using GATE-GEC verification data. Students in the control group will be selected by taking each class list and assigning a specific number to each student, until the required number of students by gender and grade are fulfilled. Before beginning the survey/assessment period, the control group will be checked to ensure selected students are in attendance and checked against the school list of GATE-GEC beneficiaries. In cases where students are not in attendance, alternate students will be chosen. </w:t>
      </w:r>
    </w:p>
    <w:p w14:paraId="002E1F7C" w14:textId="77777777" w:rsidR="007C46BB" w:rsidRPr="005C1C8D" w:rsidRDefault="007C46BB" w:rsidP="007C46BB">
      <w:pPr>
        <w:spacing w:before="120" w:after="120"/>
        <w:rPr>
          <w:rFonts w:ascii="Calibri" w:eastAsia="Calibri" w:hAnsi="Calibri" w:cs="Times New Roman"/>
        </w:rPr>
      </w:pPr>
      <w:r w:rsidRPr="005C1C8D">
        <w:rPr>
          <w:rFonts w:ascii="Calibri" w:eastAsia="Calibri" w:hAnsi="Calibri" w:cs="Times New Roman"/>
        </w:rPr>
        <w:t>The same students will undertake the learning assessments and student surveys. Importantly, specific identifying details of participating girls will be captured in order to match baseline survey participants at midline/</w:t>
      </w:r>
      <w:proofErr w:type="spellStart"/>
      <w:r w:rsidRPr="005C1C8D">
        <w:rPr>
          <w:rFonts w:ascii="Calibri" w:eastAsia="Calibri" w:hAnsi="Calibri" w:cs="Times New Roman"/>
        </w:rPr>
        <w:t>endline</w:t>
      </w:r>
      <w:proofErr w:type="spellEnd"/>
      <w:r w:rsidRPr="005C1C8D">
        <w:rPr>
          <w:rFonts w:ascii="Calibri" w:eastAsia="Calibri" w:hAnsi="Calibri" w:cs="Times New Roman"/>
        </w:rPr>
        <w:t>. For GATE-GEC participants, this will entail both their personal details (name, age/</w:t>
      </w:r>
      <w:proofErr w:type="spellStart"/>
      <w:r w:rsidRPr="005C1C8D">
        <w:rPr>
          <w:rFonts w:ascii="Calibri" w:eastAsia="Calibri" w:hAnsi="Calibri" w:cs="Times New Roman"/>
        </w:rPr>
        <w:t>DoB</w:t>
      </w:r>
      <w:proofErr w:type="spellEnd"/>
      <w:r w:rsidRPr="005C1C8D">
        <w:rPr>
          <w:rFonts w:ascii="Calibri" w:eastAsia="Calibri" w:hAnsi="Calibri" w:cs="Times New Roman"/>
        </w:rPr>
        <w:t>, household GPS location) and the unique identifier assigned to them by GATE-GEC. For non-beneficiaries, personal details will be recorded and verified via school records in order to re-identify them at a later stage. A unique identifier will be assigned to non-beneficiaries to link subsequent data collected as well.</w:t>
      </w:r>
    </w:p>
    <w:p w14:paraId="047A909F" w14:textId="77777777" w:rsidR="007C46BB" w:rsidRPr="005C1C8D" w:rsidRDefault="007C46BB" w:rsidP="007C46BB">
      <w:pPr>
        <w:pStyle w:val="Heading5"/>
        <w:keepNext w:val="0"/>
        <w:keepLines w:val="0"/>
        <w:numPr>
          <w:ilvl w:val="2"/>
          <w:numId w:val="0"/>
        </w:numPr>
        <w:tabs>
          <w:tab w:val="num" w:pos="720"/>
        </w:tabs>
        <w:suppressAutoHyphens/>
        <w:spacing w:line="240" w:lineRule="auto"/>
        <w:ind w:left="720" w:hanging="720"/>
        <w:jc w:val="both"/>
      </w:pPr>
      <w:r w:rsidRPr="005C1C8D">
        <w:t>Selection of Households</w:t>
      </w:r>
    </w:p>
    <w:p w14:paraId="6D0ADC8E" w14:textId="77777777" w:rsidR="007C46BB" w:rsidRPr="005C1C8D" w:rsidRDefault="007C46BB" w:rsidP="007C46BB">
      <w:pPr>
        <w:spacing w:before="120" w:after="120"/>
        <w:rPr>
          <w:rFonts w:ascii="Calibri" w:eastAsia="Calibri" w:hAnsi="Calibri" w:cs="Times New Roman"/>
        </w:rPr>
      </w:pPr>
      <w:r w:rsidRPr="005C1C8D">
        <w:rPr>
          <w:rFonts w:ascii="Calibri" w:eastAsia="Calibri" w:hAnsi="Calibri" w:cs="Times New Roman"/>
        </w:rPr>
        <w:t>Household surveys will be carried out at directly at homes. Families will be recruited from the school population undertaking the learning assessments, as part of the joint sampling approach. The households surveyed will be those from which the students selected for the learning assessments are from.</w:t>
      </w:r>
    </w:p>
    <w:p w14:paraId="54BC3605" w14:textId="77777777" w:rsidR="007C46BB" w:rsidRPr="005C1C8D" w:rsidRDefault="007C46BB" w:rsidP="007C46BB">
      <w:pPr>
        <w:spacing w:before="120" w:after="120"/>
        <w:rPr>
          <w:rFonts w:ascii="Calibri" w:eastAsia="Calibri" w:hAnsi="Calibri" w:cs="Times New Roman"/>
        </w:rPr>
      </w:pPr>
      <w:r w:rsidRPr="005C1C8D">
        <w:rPr>
          <w:rFonts w:ascii="Calibri" w:eastAsia="Calibri" w:hAnsi="Calibri" w:cs="Times New Roman"/>
        </w:rPr>
        <w:t xml:space="preserve">The research team will conduct the Learning Assessment, Student School Survey and the ‘Girl’ section of the household survey directly with these individuals in the school context, obtain the address/location of their home, and subsequently visit their household for follow up interviews. Further details are provided under the </w:t>
      </w:r>
      <w:r w:rsidRPr="005C1C8D">
        <w:rPr>
          <w:rFonts w:ascii="Calibri" w:eastAsia="Calibri" w:hAnsi="Calibri" w:cs="Times New Roman"/>
          <w:i/>
        </w:rPr>
        <w:t>Data Collection Process</w:t>
      </w:r>
      <w:r w:rsidRPr="005C1C8D">
        <w:rPr>
          <w:rFonts w:ascii="Calibri" w:eastAsia="Calibri" w:hAnsi="Calibri" w:cs="Times New Roman"/>
        </w:rPr>
        <w:t xml:space="preserve"> section below.</w:t>
      </w:r>
      <w:bookmarkEnd w:id="15"/>
    </w:p>
    <w:p w14:paraId="58F81A82" w14:textId="77777777" w:rsidR="00DE6B09" w:rsidRDefault="00DE6B09" w:rsidP="007C46BB">
      <w:pPr>
        <w:pStyle w:val="Heading3"/>
        <w:keepNext w:val="0"/>
        <w:keepLines w:val="0"/>
        <w:numPr>
          <w:ilvl w:val="2"/>
          <w:numId w:val="0"/>
        </w:numPr>
        <w:tabs>
          <w:tab w:val="num" w:pos="720"/>
        </w:tabs>
        <w:suppressAutoHyphens/>
        <w:spacing w:line="240" w:lineRule="auto"/>
        <w:ind w:left="720" w:hanging="720"/>
        <w:jc w:val="both"/>
      </w:pPr>
    </w:p>
    <w:p w14:paraId="14A7CA08" w14:textId="1D661949" w:rsidR="00E83B12" w:rsidRPr="00407E0A" w:rsidRDefault="00E83B12" w:rsidP="001E7F91">
      <w:pPr>
        <w:autoSpaceDE w:val="0"/>
        <w:autoSpaceDN w:val="0"/>
        <w:adjustRightInd w:val="0"/>
        <w:spacing w:after="0" w:line="240" w:lineRule="auto"/>
        <w:jc w:val="both"/>
        <w:rPr>
          <w:rFonts w:cstheme="minorHAnsi"/>
          <w:color w:val="1F497D"/>
        </w:rPr>
      </w:pPr>
      <w:bookmarkStart w:id="16" w:name="_Toc486002083"/>
      <w:r w:rsidRPr="00407E0A">
        <w:rPr>
          <w:rStyle w:val="Heading2Char"/>
          <w:rFonts w:asciiTheme="minorHAnsi" w:hAnsiTheme="minorHAnsi" w:cstheme="minorHAnsi"/>
        </w:rPr>
        <w:t>6</w:t>
      </w:r>
      <w:r w:rsidR="00475C74" w:rsidRPr="00407E0A">
        <w:rPr>
          <w:rStyle w:val="Heading2Char"/>
          <w:rFonts w:asciiTheme="minorHAnsi" w:hAnsiTheme="minorHAnsi" w:cstheme="minorHAnsi"/>
        </w:rPr>
        <w:t>.2 Control groups / Counterfactual scenario</w:t>
      </w:r>
      <w:bookmarkEnd w:id="16"/>
      <w:r w:rsidR="00475C74" w:rsidRPr="00407E0A">
        <w:rPr>
          <w:rFonts w:cstheme="minorHAnsi"/>
          <w:color w:val="1F497D"/>
        </w:rPr>
        <w:t xml:space="preserve"> </w:t>
      </w:r>
    </w:p>
    <w:p w14:paraId="03FE3FB2" w14:textId="77777777" w:rsidR="00475C74" w:rsidRPr="00407E0A" w:rsidRDefault="00475C74" w:rsidP="001E7F91">
      <w:pPr>
        <w:autoSpaceDE w:val="0"/>
        <w:autoSpaceDN w:val="0"/>
        <w:adjustRightInd w:val="0"/>
        <w:spacing w:after="0" w:line="240" w:lineRule="auto"/>
        <w:jc w:val="both"/>
        <w:rPr>
          <w:rFonts w:cstheme="minorHAnsi"/>
          <w:color w:val="1F497D"/>
        </w:rPr>
      </w:pPr>
    </w:p>
    <w:p w14:paraId="4BDE3846" w14:textId="3C02BE97" w:rsidR="005F0384" w:rsidRPr="00407E0A" w:rsidRDefault="005F0384" w:rsidP="001E7F91">
      <w:pPr>
        <w:spacing w:after="0"/>
        <w:jc w:val="both"/>
        <w:rPr>
          <w:rFonts w:cstheme="minorHAnsi"/>
        </w:rPr>
      </w:pPr>
      <w:r w:rsidRPr="00407E0A">
        <w:rPr>
          <w:rFonts w:cstheme="minorHAnsi"/>
        </w:rPr>
        <w:t>In order to best measure the program</w:t>
      </w:r>
      <w:r w:rsidR="00164272">
        <w:rPr>
          <w:rFonts w:cstheme="minorHAnsi"/>
        </w:rPr>
        <w:t>me</w:t>
      </w:r>
      <w:r w:rsidRPr="00407E0A">
        <w:rPr>
          <w:rFonts w:cstheme="minorHAnsi"/>
        </w:rPr>
        <w:t xml:space="preserve">’s effects, research will be conducted with control groups that will not receive the treatment of Plan’s programme, and will also be outside of the intervention area for similar programs run by DFID. Using a quasi-experimental design (implementing the same pre-tests and questionnaires to both control and intervention girls throughout the various stages of data collection including baseline), we will collect data in communities with similar demographic, geographic, socioeconomic and cultural features to those of our intervention communities. These </w:t>
      </w:r>
      <w:r w:rsidRPr="00407E0A">
        <w:rPr>
          <w:rFonts w:cstheme="minorHAnsi"/>
        </w:rPr>
        <w:lastRenderedPageBreak/>
        <w:t xml:space="preserve">will ideally be within the </w:t>
      </w:r>
      <w:r w:rsidR="00D83740">
        <w:rPr>
          <w:rFonts w:cstheme="minorHAnsi"/>
        </w:rPr>
        <w:t>six</w:t>
      </w:r>
      <w:r w:rsidRPr="00407E0A">
        <w:rPr>
          <w:rFonts w:cstheme="minorHAnsi"/>
        </w:rPr>
        <w:t xml:space="preserve"> intervention districts, but this is dependent upon the project’s actual reach with JSS and </w:t>
      </w:r>
      <w:r w:rsidR="00407E0A" w:rsidRPr="00407E0A">
        <w:rPr>
          <w:rFonts w:cstheme="minorHAnsi"/>
        </w:rPr>
        <w:t>PS</w:t>
      </w:r>
      <w:r w:rsidRPr="00407E0A">
        <w:rPr>
          <w:rFonts w:cstheme="minorHAnsi"/>
        </w:rPr>
        <w:t xml:space="preserve"> (i.e. if any of these schools will be outside the project’s reach). </w:t>
      </w:r>
    </w:p>
    <w:p w14:paraId="1E6B3DE8" w14:textId="77777777" w:rsidR="00C962CB" w:rsidRPr="00C962CB" w:rsidRDefault="00C962CB" w:rsidP="001E7F91">
      <w:pPr>
        <w:spacing w:after="0"/>
        <w:jc w:val="both"/>
        <w:rPr>
          <w:rFonts w:cstheme="minorHAnsi"/>
        </w:rPr>
      </w:pPr>
    </w:p>
    <w:p w14:paraId="13329E96" w14:textId="320FC7E6" w:rsidR="00E009B2" w:rsidRPr="00407E0A" w:rsidRDefault="00E009B2" w:rsidP="001E7F91">
      <w:pPr>
        <w:jc w:val="both"/>
        <w:rPr>
          <w:rFonts w:cstheme="minorHAnsi"/>
          <w:i/>
          <w:iCs/>
        </w:rPr>
      </w:pPr>
      <w:r w:rsidRPr="00407E0A">
        <w:rPr>
          <w:rFonts w:cstheme="minorHAnsi"/>
        </w:rPr>
        <w:t xml:space="preserve">Finding sufficient control schools for the collection of school level data has presented a challenge and a risk of contamination in the past particularly in relation to JSS school, for example in the district of Kailahun, Plan and the partners will be working in 95% of eligible JSS schools, drastically reducing the number of control schools outside of this. The evaluators will therefore need to consider using control schools from a neighbouring district. It will also be important for the evaluators to identify a number of control schools and associated communities that are geographically distant enough from intervention areas, and this may prove difficult as there are not a great deal to choose from. </w:t>
      </w:r>
    </w:p>
    <w:p w14:paraId="7C02D981" w14:textId="32361659" w:rsidR="005F0384" w:rsidRPr="00DE6B09" w:rsidRDefault="005F0384" w:rsidP="00DE6B09">
      <w:pPr>
        <w:jc w:val="both"/>
        <w:rPr>
          <w:rFonts w:cstheme="minorHAnsi"/>
          <w:iCs/>
        </w:rPr>
      </w:pPr>
      <w:r w:rsidRPr="00407E0A">
        <w:rPr>
          <w:rFonts w:cstheme="minorHAnsi"/>
          <w:iCs/>
        </w:rPr>
        <w:t xml:space="preserve">To overcome the challenges of identifying suitable control clusters within Sierra Leone control sites will be selected at two levels: control schools and control communities. Control schools will be identified in intervention areas that meet the same selection criteria as intervention schools but which have not been selected for project activities. Numbers will vary between districts. These schools will be located in areas close to intervention schools, and at the Primary level will likely be feeder schools for intervention JSS. This makes them unsuitable as sites for the household survey, as at the household level there will likely be spill-over and contamination with other schools located close by. Data collected from control schools will be on </w:t>
      </w:r>
      <w:r w:rsidR="00595566" w:rsidRPr="00407E0A">
        <w:rPr>
          <w:rFonts w:cstheme="minorHAnsi"/>
          <w:iCs/>
        </w:rPr>
        <w:t>enrolment</w:t>
      </w:r>
      <w:r w:rsidRPr="00407E0A">
        <w:rPr>
          <w:rFonts w:cstheme="minorHAnsi"/>
          <w:iCs/>
        </w:rPr>
        <w:t xml:space="preserve"> and learning outcomes only. This will allow us to increase the effective sample size for the control group relating to outcome indicators on </w:t>
      </w:r>
      <w:r w:rsidR="00595566" w:rsidRPr="00407E0A">
        <w:rPr>
          <w:rFonts w:cstheme="minorHAnsi"/>
          <w:iCs/>
        </w:rPr>
        <w:t>enrolment</w:t>
      </w:r>
      <w:r w:rsidRPr="00407E0A">
        <w:rPr>
          <w:rFonts w:cstheme="minorHAnsi"/>
          <w:iCs/>
        </w:rPr>
        <w:t xml:space="preserve">, retention and learning, but not for indicators relating to changes in attitudes and </w:t>
      </w:r>
      <w:r w:rsidR="00595566" w:rsidRPr="00407E0A">
        <w:rPr>
          <w:rFonts w:cstheme="minorHAnsi"/>
          <w:iCs/>
        </w:rPr>
        <w:t>behaviours</w:t>
      </w:r>
      <w:r w:rsidRPr="00407E0A">
        <w:rPr>
          <w:rFonts w:cstheme="minorHAnsi"/>
          <w:iCs/>
        </w:rPr>
        <w:t xml:space="preserve"> at the household/community level. </w:t>
      </w:r>
      <w:r w:rsidR="00DE6B09">
        <w:rPr>
          <w:rFonts w:cstheme="minorHAnsi"/>
          <w:iCs/>
        </w:rPr>
        <w:t xml:space="preserve"> </w:t>
      </w:r>
    </w:p>
    <w:p w14:paraId="145F3562" w14:textId="77777777" w:rsidR="00AC2A7F" w:rsidRPr="00407E0A" w:rsidRDefault="005F0384" w:rsidP="001E7F91">
      <w:pPr>
        <w:spacing w:after="0"/>
        <w:jc w:val="both"/>
        <w:rPr>
          <w:rFonts w:cstheme="minorHAnsi"/>
          <w:iCs/>
        </w:rPr>
      </w:pPr>
      <w:r w:rsidRPr="00407E0A">
        <w:rPr>
          <w:rFonts w:cstheme="minorHAnsi"/>
        </w:rPr>
        <w:t xml:space="preserve">Respondents will be randomly selected using the same method as that for the intervention group and clusters will be the same size and </w:t>
      </w:r>
      <w:r w:rsidR="00595566" w:rsidRPr="00407E0A">
        <w:rPr>
          <w:rFonts w:cstheme="minorHAnsi"/>
        </w:rPr>
        <w:t>fulfil</w:t>
      </w:r>
      <w:r w:rsidRPr="00407E0A">
        <w:rPr>
          <w:rFonts w:cstheme="minorHAnsi"/>
        </w:rPr>
        <w:t xml:space="preserve"> the same quotas; the same questionnaires and assessments will be used. </w:t>
      </w:r>
      <w:r w:rsidRPr="00407E0A">
        <w:rPr>
          <w:rFonts w:cstheme="minorHAnsi"/>
          <w:iCs/>
        </w:rPr>
        <w:t>While the data collected form control groups will not have the same reliability as that collected from intervention groups, because this approach selects representative respondents at random, it means that the results of each data unit gathered can be favourably compared between the experimenta</w:t>
      </w:r>
      <w:r w:rsidR="00E009B2" w:rsidRPr="00407E0A">
        <w:rPr>
          <w:rFonts w:cstheme="minorHAnsi"/>
          <w:iCs/>
        </w:rPr>
        <w:t xml:space="preserve">l group and the control group. </w:t>
      </w:r>
      <w:r w:rsidR="00AC2A7F" w:rsidRPr="00407E0A">
        <w:rPr>
          <w:rFonts w:cstheme="minorHAnsi"/>
        </w:rPr>
        <w:t>The priority in this sampling strategy is put on measuring learning outcomes. The school level control will not provide a larger counterfactual for the household questionnaire administered at the village level. However, this is counter-balanced to some extent as key indicators measured through the household survey (such as changes in attitudes and behaviours, some based on binary ‘yes’ or ‘no’ questions) expect to see a larger effect size.</w:t>
      </w:r>
    </w:p>
    <w:p w14:paraId="238FAC79" w14:textId="77777777" w:rsidR="00AC2A7F" w:rsidRPr="00407E0A" w:rsidRDefault="00AC2A7F" w:rsidP="001E7F91">
      <w:pPr>
        <w:spacing w:after="0"/>
        <w:jc w:val="both"/>
        <w:rPr>
          <w:rFonts w:cstheme="minorHAnsi"/>
        </w:rPr>
      </w:pPr>
    </w:p>
    <w:p w14:paraId="552F7C71" w14:textId="77777777" w:rsidR="005C1C8D" w:rsidRDefault="005C1C8D" w:rsidP="005C1C8D">
      <w:pPr>
        <w:spacing w:after="120"/>
        <w:rPr>
          <w:rFonts w:ascii="Calibri" w:eastAsia="Calibri" w:hAnsi="Calibri" w:cs="Times New Roman"/>
          <w:lang w:val="en-IE"/>
        </w:rPr>
      </w:pPr>
    </w:p>
    <w:p w14:paraId="61BD2E1D" w14:textId="50BE8A34" w:rsidR="005C1C8D" w:rsidRPr="005C1C8D" w:rsidRDefault="005C1C8D" w:rsidP="005C1C8D">
      <w:pPr>
        <w:spacing w:after="120"/>
        <w:rPr>
          <w:rFonts w:ascii="Calibri" w:eastAsia="Calibri" w:hAnsi="Calibri" w:cs="Times New Roman"/>
          <w:lang w:val="en-IE"/>
        </w:rPr>
      </w:pPr>
      <w:r>
        <w:rPr>
          <w:rFonts w:ascii="Calibri" w:eastAsia="Calibri" w:hAnsi="Calibri" w:cs="Times New Roman"/>
          <w:lang w:val="en-IE"/>
        </w:rPr>
        <w:t>For the baseline, i</w:t>
      </w:r>
      <w:r w:rsidRPr="005C1C8D">
        <w:rPr>
          <w:rFonts w:ascii="Calibri" w:eastAsia="Calibri" w:hAnsi="Calibri" w:cs="Times New Roman"/>
          <w:lang w:val="en-IE"/>
        </w:rPr>
        <w:t xml:space="preserve">dentifying appropriate comparison schools and students was challenging as the only data obtainable to determine stratification was a list of schools from the Ministry of Education, Science, and Technology denoting their name, level, and community in which they are located. To compensate for a lack of additional information (# of students, demographic information etc.), control schools were randomly selected (using the stratification methods described below) to populate a master sample list. Separately, the research team developed school selection criteria, largely based on the criteria applied by GEC-1 to select beneficiary schools (location, marginalisation, presence of girls in school), but also including criteria to limit </w:t>
      </w:r>
      <w:proofErr w:type="spellStart"/>
      <w:r w:rsidRPr="005C1C8D">
        <w:rPr>
          <w:rFonts w:ascii="Calibri" w:eastAsia="Calibri" w:hAnsi="Calibri" w:cs="Times New Roman"/>
          <w:lang w:val="en-IE"/>
        </w:rPr>
        <w:t>spillover</w:t>
      </w:r>
      <w:proofErr w:type="spellEnd"/>
      <w:r w:rsidRPr="005C1C8D">
        <w:rPr>
          <w:rFonts w:ascii="Calibri" w:eastAsia="Calibri" w:hAnsi="Calibri" w:cs="Times New Roman"/>
          <w:lang w:val="en-IE"/>
        </w:rPr>
        <w:t xml:space="preserve"> effects. The master sample lists and criteria were sent to programme implementation staff in district offices, with instructions to </w:t>
      </w:r>
      <w:r w:rsidRPr="005C1C8D">
        <w:rPr>
          <w:rFonts w:ascii="Calibri" w:eastAsia="Calibri" w:hAnsi="Calibri" w:cs="Times New Roman"/>
          <w:lang w:val="en-IE"/>
        </w:rPr>
        <w:lastRenderedPageBreak/>
        <w:t>identify listed schools on the basis of their direct knowledge of the districts that did not meet the selection criteria. This feedback will be used to eliminate candidates and thus modify the list to more accurately reflect programme schools.</w:t>
      </w:r>
    </w:p>
    <w:p w14:paraId="5B797854" w14:textId="77777777" w:rsidR="001767C1" w:rsidRDefault="001767C1" w:rsidP="001E7F91">
      <w:pPr>
        <w:autoSpaceDE w:val="0"/>
        <w:autoSpaceDN w:val="0"/>
        <w:adjustRightInd w:val="0"/>
        <w:spacing w:after="0" w:line="240" w:lineRule="auto"/>
        <w:jc w:val="both"/>
        <w:rPr>
          <w:rStyle w:val="Heading2Char"/>
          <w:rFonts w:asciiTheme="minorHAnsi" w:hAnsiTheme="minorHAnsi" w:cstheme="minorHAnsi"/>
        </w:rPr>
      </w:pPr>
      <w:bookmarkStart w:id="17" w:name="_Toc484184647"/>
      <w:bookmarkStart w:id="18" w:name="_Toc486002084"/>
    </w:p>
    <w:p w14:paraId="5E0A26B3" w14:textId="77777777" w:rsidR="00EF3504" w:rsidRPr="00407E0A" w:rsidRDefault="00EF3504" w:rsidP="001E7F91">
      <w:pPr>
        <w:autoSpaceDE w:val="0"/>
        <w:autoSpaceDN w:val="0"/>
        <w:adjustRightInd w:val="0"/>
        <w:spacing w:after="0" w:line="240" w:lineRule="auto"/>
        <w:jc w:val="both"/>
        <w:rPr>
          <w:rFonts w:cstheme="minorHAnsi"/>
          <w:b/>
          <w:bCs/>
          <w:color w:val="000000"/>
        </w:rPr>
      </w:pPr>
      <w:r w:rsidRPr="00407E0A">
        <w:rPr>
          <w:rStyle w:val="Heading2Char"/>
          <w:rFonts w:asciiTheme="minorHAnsi" w:hAnsiTheme="minorHAnsi" w:cstheme="minorHAnsi"/>
        </w:rPr>
        <w:t>6.3 Cohort tracking</w:t>
      </w:r>
      <w:bookmarkEnd w:id="17"/>
      <w:bookmarkEnd w:id="18"/>
      <w:r w:rsidRPr="00407E0A">
        <w:rPr>
          <w:rFonts w:cstheme="minorHAnsi"/>
          <w:color w:val="1F497D"/>
        </w:rPr>
        <w:t xml:space="preserve"> </w:t>
      </w:r>
    </w:p>
    <w:p w14:paraId="467B885A" w14:textId="77777777" w:rsidR="00EF6979" w:rsidRDefault="00EF6979" w:rsidP="001E7F91">
      <w:pPr>
        <w:autoSpaceDE w:val="0"/>
        <w:autoSpaceDN w:val="0"/>
        <w:adjustRightInd w:val="0"/>
        <w:spacing w:after="0" w:line="240" w:lineRule="auto"/>
        <w:jc w:val="both"/>
        <w:rPr>
          <w:rFonts w:cstheme="minorHAnsi"/>
          <w:i/>
          <w:color w:val="000000"/>
        </w:rPr>
      </w:pPr>
    </w:p>
    <w:p w14:paraId="2BAE6B24" w14:textId="742D59FC" w:rsidR="00925174" w:rsidRDefault="00925174" w:rsidP="001E7F91">
      <w:pPr>
        <w:autoSpaceDE w:val="0"/>
        <w:autoSpaceDN w:val="0"/>
        <w:adjustRightInd w:val="0"/>
        <w:spacing w:after="0" w:line="240" w:lineRule="auto"/>
        <w:jc w:val="both"/>
        <w:rPr>
          <w:rFonts w:cstheme="minorHAnsi"/>
          <w:color w:val="000000"/>
        </w:rPr>
      </w:pPr>
      <w:r>
        <w:rPr>
          <w:rFonts w:cstheme="minorHAnsi"/>
          <w:color w:val="000000"/>
        </w:rPr>
        <w:t xml:space="preserve">At </w:t>
      </w:r>
      <w:r w:rsidRPr="00FD38E6">
        <w:rPr>
          <w:rFonts w:cstheme="minorHAnsi"/>
          <w:color w:val="000000"/>
        </w:rPr>
        <w:t>the baseline evaluation</w:t>
      </w:r>
      <w:r>
        <w:rPr>
          <w:rFonts w:cstheme="minorHAnsi"/>
          <w:color w:val="000000"/>
        </w:rPr>
        <w:t xml:space="preserve"> the cohorts</w:t>
      </w:r>
      <w:r w:rsidRPr="00FD38E6">
        <w:rPr>
          <w:rFonts w:cstheme="minorHAnsi"/>
          <w:color w:val="000000"/>
        </w:rPr>
        <w:t xml:space="preserve"> will be selected from the schools and during subsequent evaluations, the cohorts will either be identified at the household level if they have transitioned out or at the school level.</w:t>
      </w:r>
    </w:p>
    <w:p w14:paraId="0A0156A4" w14:textId="77777777" w:rsidR="00BB0116" w:rsidRPr="005C1C8D" w:rsidRDefault="00BB0116" w:rsidP="00BB0116">
      <w:pPr>
        <w:spacing w:before="120" w:after="120"/>
        <w:rPr>
          <w:rFonts w:ascii="Calibri" w:eastAsia="Calibri" w:hAnsi="Calibri" w:cs="Times New Roman"/>
        </w:rPr>
      </w:pPr>
      <w:r w:rsidRPr="005C1C8D">
        <w:rPr>
          <w:rFonts w:ascii="Calibri" w:eastAsia="Calibri" w:hAnsi="Calibri" w:cs="Times New Roman"/>
        </w:rPr>
        <w:t xml:space="preserve">Treatment beneficiaries and schools are subject to the project’s thorough tracking tools, which are linked to provision of interventions. They link beneficiaries to schools, contain </w:t>
      </w:r>
      <w:proofErr w:type="spellStart"/>
      <w:r w:rsidRPr="005C1C8D">
        <w:rPr>
          <w:rFonts w:ascii="Calibri" w:eastAsia="Calibri" w:hAnsi="Calibri" w:cs="Times New Roman"/>
        </w:rPr>
        <w:t>geotracking</w:t>
      </w:r>
      <w:proofErr w:type="spellEnd"/>
      <w:r w:rsidRPr="005C1C8D">
        <w:rPr>
          <w:rFonts w:ascii="Calibri" w:eastAsia="Calibri" w:hAnsi="Calibri" w:cs="Times New Roman"/>
        </w:rPr>
        <w:t xml:space="preserve"> of the schools, and contain information demographic and contact information for the families. </w:t>
      </w:r>
    </w:p>
    <w:p w14:paraId="29A383BB" w14:textId="3DA71564" w:rsidR="00EF3504" w:rsidRPr="00BB0116" w:rsidRDefault="00BB0116" w:rsidP="00BB0116">
      <w:pPr>
        <w:spacing w:before="120" w:after="120"/>
        <w:rPr>
          <w:rFonts w:ascii="Calibri" w:eastAsia="Calibri" w:hAnsi="Calibri" w:cs="Times New Roman"/>
        </w:rPr>
      </w:pPr>
      <w:r w:rsidRPr="005C1C8D">
        <w:rPr>
          <w:rFonts w:ascii="Calibri" w:eastAsia="Calibri" w:hAnsi="Calibri" w:cs="Times New Roman"/>
        </w:rPr>
        <w:t>Comparison</w:t>
      </w:r>
      <w:r>
        <w:rPr>
          <w:rFonts w:ascii="Calibri" w:eastAsia="Calibri" w:hAnsi="Calibri" w:cs="Times New Roman"/>
        </w:rPr>
        <w:t xml:space="preserve"> (control)</w:t>
      </w:r>
      <w:r w:rsidRPr="005C1C8D">
        <w:rPr>
          <w:rFonts w:ascii="Calibri" w:eastAsia="Calibri" w:hAnsi="Calibri" w:cs="Times New Roman"/>
        </w:rPr>
        <w:t xml:space="preserve"> schools and students will be assigned requisite identification codes, and similar demographic and contact information will be acquired. Enumerators will collect the GPS coordinates of all households when they are</w:t>
      </w:r>
      <w:r>
        <w:rPr>
          <w:rFonts w:ascii="Calibri" w:eastAsia="Calibri" w:hAnsi="Calibri" w:cs="Times New Roman"/>
        </w:rPr>
        <w:t xml:space="preserve"> visited for household surveys.</w:t>
      </w:r>
    </w:p>
    <w:p w14:paraId="010159C8" w14:textId="77777777" w:rsidR="00EF3504" w:rsidRPr="00407E0A" w:rsidRDefault="00EF3504" w:rsidP="001E7F91">
      <w:pPr>
        <w:autoSpaceDE w:val="0"/>
        <w:autoSpaceDN w:val="0"/>
        <w:adjustRightInd w:val="0"/>
        <w:spacing w:after="0" w:line="240" w:lineRule="auto"/>
        <w:jc w:val="both"/>
        <w:rPr>
          <w:rFonts w:cstheme="minorHAnsi"/>
          <w:i/>
          <w:iCs/>
          <w:color w:val="1F497D"/>
        </w:rPr>
      </w:pPr>
      <w:bookmarkStart w:id="19" w:name="_Toc484184648"/>
      <w:bookmarkStart w:id="20" w:name="_Toc486002085"/>
      <w:r w:rsidRPr="00407E0A">
        <w:rPr>
          <w:rStyle w:val="Heading3Char"/>
          <w:rFonts w:asciiTheme="minorHAnsi" w:hAnsiTheme="minorHAnsi" w:cstheme="minorHAnsi"/>
        </w:rPr>
        <w:t>6.3.1 Learning cohort</w:t>
      </w:r>
      <w:bookmarkEnd w:id="19"/>
      <w:bookmarkEnd w:id="20"/>
      <w:r w:rsidRPr="00407E0A">
        <w:rPr>
          <w:rFonts w:cstheme="minorHAnsi"/>
          <w:i/>
          <w:iCs/>
          <w:color w:val="1F497D"/>
        </w:rPr>
        <w:t xml:space="preserve"> </w:t>
      </w:r>
    </w:p>
    <w:p w14:paraId="2BDDEDA7" w14:textId="77777777" w:rsidR="00F15839" w:rsidRPr="00407E0A" w:rsidRDefault="00F15839" w:rsidP="001E7F91">
      <w:pPr>
        <w:spacing w:after="0"/>
        <w:jc w:val="both"/>
        <w:rPr>
          <w:rFonts w:cstheme="minorHAnsi"/>
        </w:rPr>
      </w:pPr>
    </w:p>
    <w:p w14:paraId="7BF2E8A5" w14:textId="77777777" w:rsidR="00AD595F" w:rsidRPr="00407E0A" w:rsidRDefault="00AD595F" w:rsidP="001E7F91">
      <w:pPr>
        <w:spacing w:after="0"/>
        <w:jc w:val="both"/>
        <w:rPr>
          <w:rFonts w:cstheme="minorHAnsi"/>
        </w:rPr>
      </w:pPr>
      <w:r w:rsidRPr="00407E0A">
        <w:rPr>
          <w:rFonts w:cstheme="minorHAnsi"/>
        </w:rPr>
        <w:t xml:space="preserve">Over the 4 year project period (taking into account that there will be no interventions taking place in year 4), the table below demonstrates the grades beneficiaries will be in as they move from primary to secondary schools and beyond. It will be important to use the girls that </w:t>
      </w:r>
      <w:r w:rsidR="00F15839" w:rsidRPr="00407E0A">
        <w:rPr>
          <w:rFonts w:cstheme="minorHAnsi"/>
        </w:rPr>
        <w:t>are in the lower grades (highlighted in orange) to ensure we track girls that remain in school over the duration of the project to track their learning outcomes throughout the school years.</w:t>
      </w:r>
    </w:p>
    <w:p w14:paraId="30D40A80" w14:textId="77777777" w:rsidR="00F15839" w:rsidRPr="00407E0A" w:rsidRDefault="00F15839" w:rsidP="001E7F91">
      <w:pPr>
        <w:spacing w:after="0"/>
        <w:jc w:val="both"/>
        <w:rPr>
          <w:rFonts w:cstheme="minorHAnsi"/>
        </w:rPr>
      </w:pPr>
    </w:p>
    <w:p w14:paraId="0515BBB3" w14:textId="41A16C01" w:rsidR="00F15839" w:rsidRPr="00407E0A" w:rsidRDefault="00F15839" w:rsidP="001E7F91">
      <w:pPr>
        <w:spacing w:after="0"/>
        <w:jc w:val="both"/>
        <w:rPr>
          <w:rFonts w:cstheme="minorHAnsi"/>
        </w:rPr>
      </w:pPr>
      <w:r w:rsidRPr="00407E0A">
        <w:rPr>
          <w:rFonts w:cstheme="minorHAnsi"/>
        </w:rPr>
        <w:t>It is proposed for the learning cohort</w:t>
      </w:r>
      <w:r w:rsidR="00236714" w:rsidRPr="00407E0A">
        <w:rPr>
          <w:rFonts w:cstheme="minorHAnsi"/>
        </w:rPr>
        <w:t>,</w:t>
      </w:r>
      <w:r w:rsidR="003A1FDE">
        <w:rPr>
          <w:rFonts w:cstheme="minorHAnsi"/>
        </w:rPr>
        <w:t xml:space="preserve"> that</w:t>
      </w:r>
      <w:r w:rsidRPr="00407E0A">
        <w:rPr>
          <w:rFonts w:cstheme="minorHAnsi"/>
        </w:rPr>
        <w:t xml:space="preserve"> </w:t>
      </w:r>
      <w:r w:rsidR="003A1FDE">
        <w:rPr>
          <w:rFonts w:cstheme="minorHAnsi"/>
        </w:rPr>
        <w:t>the largest sample be drawn from</w:t>
      </w:r>
      <w:r w:rsidRPr="00407E0A">
        <w:rPr>
          <w:rFonts w:cstheme="minorHAnsi"/>
        </w:rPr>
        <w:t xml:space="preserve"> JSS 1 </w:t>
      </w:r>
      <w:r w:rsidR="00236714" w:rsidRPr="00407E0A">
        <w:rPr>
          <w:rFonts w:cstheme="minorHAnsi"/>
        </w:rPr>
        <w:t>compared</w:t>
      </w:r>
      <w:r w:rsidR="003A1FDE">
        <w:rPr>
          <w:rFonts w:cstheme="minorHAnsi"/>
        </w:rPr>
        <w:t xml:space="preserve"> </w:t>
      </w:r>
      <w:r w:rsidRPr="00407E0A">
        <w:rPr>
          <w:rFonts w:cstheme="minorHAnsi"/>
        </w:rPr>
        <w:t>as the expectation would be that these beneficiaries remain in the school for a longer duration of the project period.</w:t>
      </w:r>
      <w:r w:rsidR="001E7F91">
        <w:rPr>
          <w:rFonts w:cstheme="minorHAnsi"/>
        </w:rPr>
        <w:t xml:space="preserve"> Smaller proportions will then be drawn from the higher grade, JSS 2 and JSS3 as they would be expected to leave between the baseline and </w:t>
      </w:r>
      <w:proofErr w:type="spellStart"/>
      <w:r w:rsidR="001E7F91">
        <w:rPr>
          <w:rFonts w:cstheme="minorHAnsi"/>
        </w:rPr>
        <w:t>endline</w:t>
      </w:r>
      <w:proofErr w:type="spellEnd"/>
      <w:r w:rsidR="001E7F91">
        <w:rPr>
          <w:rFonts w:cstheme="minorHAnsi"/>
        </w:rPr>
        <w:t xml:space="preserve"> stage.</w:t>
      </w:r>
      <w:r w:rsidRPr="00407E0A">
        <w:rPr>
          <w:rFonts w:cstheme="minorHAnsi"/>
        </w:rPr>
        <w:t xml:space="preserve"> </w:t>
      </w:r>
      <w:r w:rsidR="00925174">
        <w:rPr>
          <w:rFonts w:cstheme="minorHAnsi"/>
        </w:rPr>
        <w:t xml:space="preserve">It is </w:t>
      </w:r>
      <w:r w:rsidR="001E7F91">
        <w:rPr>
          <w:rFonts w:cstheme="minorHAnsi"/>
        </w:rPr>
        <w:t xml:space="preserve">also </w:t>
      </w:r>
      <w:r w:rsidR="00925174">
        <w:rPr>
          <w:rFonts w:cstheme="minorHAnsi"/>
        </w:rPr>
        <w:t>important to note that this cohort has to be representative of the grades of the overall beneficiary population</w:t>
      </w:r>
      <w:r w:rsidR="000C512E">
        <w:rPr>
          <w:rFonts w:cstheme="minorHAnsi"/>
        </w:rPr>
        <w:t>,</w:t>
      </w:r>
      <w:r w:rsidR="00925174">
        <w:rPr>
          <w:rFonts w:cstheme="minorHAnsi"/>
        </w:rPr>
        <w:t xml:space="preserve"> and as outlined previously the larger concentration of our beneficiaries are in JSS schools, </w:t>
      </w:r>
      <w:r w:rsidR="001E7F91">
        <w:rPr>
          <w:rFonts w:cstheme="minorHAnsi"/>
        </w:rPr>
        <w:t>the</w:t>
      </w:r>
      <w:r w:rsidR="00925174">
        <w:rPr>
          <w:rFonts w:cstheme="minorHAnsi"/>
        </w:rPr>
        <w:t xml:space="preserve"> sample</w:t>
      </w:r>
      <w:r w:rsidR="001E7F91">
        <w:rPr>
          <w:rFonts w:cstheme="minorHAnsi"/>
        </w:rPr>
        <w:t xml:space="preserve"> will largely be drawn from JSS rather</w:t>
      </w:r>
      <w:r w:rsidR="000C512E">
        <w:rPr>
          <w:rFonts w:cstheme="minorHAnsi"/>
        </w:rPr>
        <w:t xml:space="preserve"> </w:t>
      </w:r>
      <w:r w:rsidR="00164272">
        <w:rPr>
          <w:rFonts w:cstheme="minorHAnsi"/>
        </w:rPr>
        <w:t>than primary grades</w:t>
      </w:r>
      <w:r w:rsidR="003A1FDE">
        <w:rPr>
          <w:rFonts w:cstheme="minorHAnsi"/>
        </w:rPr>
        <w:t xml:space="preserve"> – particular</w:t>
      </w:r>
      <w:r w:rsidR="001E7F91">
        <w:rPr>
          <w:rFonts w:cstheme="minorHAnsi"/>
        </w:rPr>
        <w:t>ly as the primary grades will have a</w:t>
      </w:r>
      <w:r w:rsidR="003A1FDE">
        <w:rPr>
          <w:rFonts w:cstheme="minorHAnsi"/>
        </w:rPr>
        <w:t xml:space="preserve"> majority</w:t>
      </w:r>
      <w:r w:rsidR="001E7F91">
        <w:rPr>
          <w:rFonts w:cstheme="minorHAnsi"/>
        </w:rPr>
        <w:t xml:space="preserve"> of</w:t>
      </w:r>
      <w:r w:rsidR="003A1FDE">
        <w:rPr>
          <w:rFonts w:cstheme="minorHAnsi"/>
        </w:rPr>
        <w:t xml:space="preserve"> children with disabilities and </w:t>
      </w:r>
      <w:r w:rsidR="001E7F91">
        <w:rPr>
          <w:rFonts w:cstheme="minorHAnsi"/>
        </w:rPr>
        <w:t>they</w:t>
      </w:r>
      <w:r w:rsidR="003A1FDE">
        <w:rPr>
          <w:rFonts w:cstheme="minorHAnsi"/>
        </w:rPr>
        <w:t xml:space="preserve"> will not form a part of the sample as a relevant control group will be difficult to identify (as described in section 6.2)</w:t>
      </w:r>
      <w:r w:rsidR="000C512E">
        <w:rPr>
          <w:rFonts w:cstheme="minorHAnsi"/>
        </w:rPr>
        <w:t xml:space="preserve">. </w:t>
      </w:r>
      <w:r w:rsidR="001E7F91">
        <w:rPr>
          <w:rFonts w:cstheme="minorHAnsi"/>
        </w:rPr>
        <w:t xml:space="preserve">A slightly smaller sample will be based on P6 for those marginalised girls that may repeat (see the power calculations section for further detail). </w:t>
      </w:r>
      <w:r w:rsidR="000C512E">
        <w:rPr>
          <w:rFonts w:cstheme="minorHAnsi"/>
        </w:rPr>
        <w:t xml:space="preserve">Table 9 below outlines the points at which the children will be in school, and the points at which they will transition out. </w:t>
      </w:r>
    </w:p>
    <w:p w14:paraId="2DCE6D56" w14:textId="52B3AEBC" w:rsidR="00EF3504" w:rsidRDefault="000C512E" w:rsidP="001E7F91">
      <w:pPr>
        <w:autoSpaceDE w:val="0"/>
        <w:autoSpaceDN w:val="0"/>
        <w:adjustRightInd w:val="0"/>
        <w:spacing w:after="0" w:line="240" w:lineRule="auto"/>
        <w:jc w:val="both"/>
        <w:rPr>
          <w:rFonts w:cstheme="minorHAnsi"/>
          <w:i/>
          <w:iCs/>
          <w:color w:val="1F497D"/>
        </w:rPr>
      </w:pPr>
      <w:r>
        <w:rPr>
          <w:rFonts w:cstheme="minorHAnsi"/>
          <w:i/>
          <w:iCs/>
          <w:color w:val="1F497D"/>
        </w:rPr>
        <w:t xml:space="preserve"> </w:t>
      </w:r>
    </w:p>
    <w:p w14:paraId="1934EDB2" w14:textId="14784670" w:rsidR="000C512E" w:rsidRDefault="0098737B" w:rsidP="001E7F91">
      <w:pPr>
        <w:spacing w:after="0"/>
        <w:jc w:val="both"/>
        <w:rPr>
          <w:rFonts w:cstheme="minorHAnsi"/>
          <w:i/>
        </w:rPr>
      </w:pPr>
      <w:r>
        <w:rPr>
          <w:rFonts w:cstheme="minorHAnsi"/>
          <w:i/>
        </w:rPr>
        <w:t>Table 1</w:t>
      </w:r>
      <w:r w:rsidR="0072543B">
        <w:rPr>
          <w:rFonts w:cstheme="minorHAnsi"/>
          <w:i/>
        </w:rPr>
        <w:t>8</w:t>
      </w:r>
      <w:r w:rsidR="000C512E" w:rsidRPr="00A463F1">
        <w:rPr>
          <w:rFonts w:cstheme="minorHAnsi"/>
          <w:i/>
        </w:rPr>
        <w:t xml:space="preserve">: Expected </w:t>
      </w:r>
      <w:r w:rsidR="000C512E">
        <w:rPr>
          <w:rFonts w:cstheme="minorHAnsi"/>
          <w:i/>
        </w:rPr>
        <w:t>progressions</w:t>
      </w:r>
      <w:r w:rsidR="000C512E" w:rsidRPr="00A463F1">
        <w:rPr>
          <w:rFonts w:cstheme="minorHAnsi"/>
          <w:i/>
        </w:rPr>
        <w:t xml:space="preserve"> of beneficiaries throughout grades</w:t>
      </w:r>
    </w:p>
    <w:p w14:paraId="1E8F77F1" w14:textId="77777777" w:rsidR="000C512E" w:rsidRPr="00407E0A" w:rsidRDefault="000C512E" w:rsidP="001E7F91">
      <w:pPr>
        <w:spacing w:after="0"/>
        <w:jc w:val="both"/>
        <w:rPr>
          <w:rFonts w:cstheme="minorHAnsi"/>
        </w:rPr>
      </w:pPr>
    </w:p>
    <w:tbl>
      <w:tblPr>
        <w:tblStyle w:val="TableGrid"/>
        <w:tblW w:w="9464" w:type="dxa"/>
        <w:tblLook w:val="04A0" w:firstRow="1" w:lastRow="0" w:firstColumn="1" w:lastColumn="0" w:noHBand="0" w:noVBand="1"/>
      </w:tblPr>
      <w:tblGrid>
        <w:gridCol w:w="2305"/>
        <w:gridCol w:w="2075"/>
        <w:gridCol w:w="2391"/>
        <w:gridCol w:w="2693"/>
      </w:tblGrid>
      <w:tr w:rsidR="000C512E" w:rsidRPr="00407E0A" w14:paraId="24F66613" w14:textId="77777777" w:rsidTr="009B0895">
        <w:tc>
          <w:tcPr>
            <w:tcW w:w="2305" w:type="dxa"/>
            <w:tcBorders>
              <w:bottom w:val="single" w:sz="4" w:space="0" w:color="auto"/>
            </w:tcBorders>
            <w:shd w:val="clear" w:color="auto" w:fill="548DD4" w:themeFill="text2" w:themeFillTint="99"/>
          </w:tcPr>
          <w:p w14:paraId="00F92DD3" w14:textId="34FB36CE" w:rsidR="000C512E" w:rsidRPr="00407E0A" w:rsidRDefault="000C512E" w:rsidP="001E7F91">
            <w:pPr>
              <w:jc w:val="both"/>
              <w:rPr>
                <w:rFonts w:cstheme="minorHAnsi"/>
                <w:b/>
                <w:bCs/>
              </w:rPr>
            </w:pPr>
            <w:r w:rsidRPr="00407E0A">
              <w:rPr>
                <w:rFonts w:cstheme="minorHAnsi"/>
                <w:b/>
                <w:bCs/>
              </w:rPr>
              <w:t>Grade at Year 1</w:t>
            </w:r>
            <w:r w:rsidR="00A65612">
              <w:rPr>
                <w:rFonts w:cstheme="minorHAnsi"/>
                <w:b/>
                <w:bCs/>
              </w:rPr>
              <w:t xml:space="preserve"> (Baseline)</w:t>
            </w:r>
          </w:p>
        </w:tc>
        <w:tc>
          <w:tcPr>
            <w:tcW w:w="2075" w:type="dxa"/>
            <w:shd w:val="clear" w:color="auto" w:fill="548DD4" w:themeFill="text2" w:themeFillTint="99"/>
          </w:tcPr>
          <w:p w14:paraId="725F9FE3" w14:textId="77777777" w:rsidR="000C512E" w:rsidRPr="00407E0A" w:rsidRDefault="000C512E" w:rsidP="001E7F91">
            <w:pPr>
              <w:jc w:val="both"/>
              <w:rPr>
                <w:rFonts w:cstheme="minorHAnsi"/>
                <w:b/>
                <w:bCs/>
              </w:rPr>
            </w:pPr>
            <w:r w:rsidRPr="00407E0A">
              <w:rPr>
                <w:rFonts w:cstheme="minorHAnsi"/>
                <w:b/>
                <w:bCs/>
              </w:rPr>
              <w:t>Year 2</w:t>
            </w:r>
          </w:p>
          <w:p w14:paraId="5985B60F" w14:textId="4046EF40" w:rsidR="000C512E" w:rsidRPr="00407E0A" w:rsidRDefault="000C512E" w:rsidP="001E7F91">
            <w:pPr>
              <w:jc w:val="both"/>
              <w:rPr>
                <w:rFonts w:cstheme="minorHAnsi"/>
                <w:bCs/>
              </w:rPr>
            </w:pPr>
            <w:r w:rsidRPr="00407E0A">
              <w:rPr>
                <w:rFonts w:cstheme="minorHAnsi"/>
                <w:bCs/>
              </w:rPr>
              <w:t>(Interventions taking place</w:t>
            </w:r>
            <w:r w:rsidR="00C858F7">
              <w:rPr>
                <w:rFonts w:cstheme="minorHAnsi"/>
                <w:bCs/>
              </w:rPr>
              <w:t xml:space="preserve"> - Midline</w:t>
            </w:r>
            <w:r w:rsidRPr="00407E0A">
              <w:rPr>
                <w:rFonts w:cstheme="minorHAnsi"/>
                <w:bCs/>
              </w:rPr>
              <w:t>)</w:t>
            </w:r>
          </w:p>
        </w:tc>
        <w:tc>
          <w:tcPr>
            <w:tcW w:w="2391" w:type="dxa"/>
            <w:shd w:val="clear" w:color="auto" w:fill="548DD4" w:themeFill="text2" w:themeFillTint="99"/>
          </w:tcPr>
          <w:p w14:paraId="79A646B8" w14:textId="77777777" w:rsidR="000C512E" w:rsidRPr="00407E0A" w:rsidRDefault="000C512E" w:rsidP="001E7F91">
            <w:pPr>
              <w:jc w:val="both"/>
              <w:rPr>
                <w:rFonts w:cstheme="minorHAnsi"/>
                <w:b/>
                <w:bCs/>
              </w:rPr>
            </w:pPr>
            <w:r w:rsidRPr="00407E0A">
              <w:rPr>
                <w:rFonts w:cstheme="minorHAnsi"/>
                <w:b/>
                <w:bCs/>
              </w:rPr>
              <w:t xml:space="preserve">Year 3 </w:t>
            </w:r>
          </w:p>
          <w:p w14:paraId="7AF408E9" w14:textId="2331E94A" w:rsidR="000C512E" w:rsidRPr="00407E0A" w:rsidRDefault="000C512E" w:rsidP="001E7F91">
            <w:pPr>
              <w:jc w:val="both"/>
              <w:rPr>
                <w:rFonts w:cstheme="minorHAnsi"/>
                <w:bCs/>
              </w:rPr>
            </w:pPr>
            <w:r w:rsidRPr="00407E0A">
              <w:rPr>
                <w:rFonts w:cstheme="minorHAnsi"/>
                <w:bCs/>
              </w:rPr>
              <w:t>(Interventions taking place</w:t>
            </w:r>
            <w:r w:rsidR="00A8715E">
              <w:rPr>
                <w:rFonts w:cstheme="minorHAnsi"/>
                <w:bCs/>
              </w:rPr>
              <w:t xml:space="preserve"> - </w:t>
            </w:r>
            <w:proofErr w:type="spellStart"/>
            <w:r w:rsidR="00C858F7">
              <w:rPr>
                <w:rFonts w:cstheme="minorHAnsi"/>
                <w:bCs/>
              </w:rPr>
              <w:t>Endline</w:t>
            </w:r>
            <w:proofErr w:type="spellEnd"/>
            <w:r w:rsidRPr="00407E0A">
              <w:rPr>
                <w:rFonts w:cstheme="minorHAnsi"/>
                <w:bCs/>
              </w:rPr>
              <w:t>)</w:t>
            </w:r>
          </w:p>
        </w:tc>
        <w:tc>
          <w:tcPr>
            <w:tcW w:w="2693" w:type="dxa"/>
            <w:shd w:val="clear" w:color="auto" w:fill="548DD4" w:themeFill="text2" w:themeFillTint="99"/>
          </w:tcPr>
          <w:p w14:paraId="7F06CD73" w14:textId="77777777" w:rsidR="000C512E" w:rsidRPr="00407E0A" w:rsidRDefault="000C512E" w:rsidP="001E7F91">
            <w:pPr>
              <w:jc w:val="both"/>
              <w:rPr>
                <w:rFonts w:cstheme="minorHAnsi"/>
                <w:b/>
                <w:bCs/>
              </w:rPr>
            </w:pPr>
            <w:r w:rsidRPr="00407E0A">
              <w:rPr>
                <w:rFonts w:cstheme="minorHAnsi"/>
                <w:b/>
                <w:bCs/>
              </w:rPr>
              <w:t xml:space="preserve">Year 4 </w:t>
            </w:r>
          </w:p>
          <w:p w14:paraId="4304A9E4" w14:textId="7286BDE0" w:rsidR="000C512E" w:rsidRPr="00407E0A" w:rsidRDefault="000C512E" w:rsidP="001E7F91">
            <w:pPr>
              <w:jc w:val="both"/>
              <w:rPr>
                <w:rFonts w:cstheme="minorHAnsi"/>
                <w:bCs/>
              </w:rPr>
            </w:pPr>
            <w:r w:rsidRPr="00407E0A">
              <w:rPr>
                <w:rFonts w:cstheme="minorHAnsi"/>
                <w:bCs/>
              </w:rPr>
              <w:t>(No interventions taking place)</w:t>
            </w:r>
          </w:p>
        </w:tc>
      </w:tr>
      <w:tr w:rsidR="000C512E" w:rsidRPr="00407E0A" w14:paraId="3522D0CE" w14:textId="77777777" w:rsidTr="000C512E">
        <w:tc>
          <w:tcPr>
            <w:tcW w:w="2305" w:type="dxa"/>
            <w:shd w:val="clear" w:color="auto" w:fill="FFC000"/>
          </w:tcPr>
          <w:p w14:paraId="1BB69D01" w14:textId="77777777" w:rsidR="000C512E" w:rsidRPr="00407E0A" w:rsidRDefault="000C512E" w:rsidP="001E7F91">
            <w:pPr>
              <w:jc w:val="both"/>
              <w:rPr>
                <w:rFonts w:cstheme="minorHAnsi"/>
                <w:bCs/>
              </w:rPr>
            </w:pPr>
            <w:r w:rsidRPr="00407E0A">
              <w:rPr>
                <w:rFonts w:cstheme="minorHAnsi"/>
                <w:bCs/>
              </w:rPr>
              <w:t>PS 1</w:t>
            </w:r>
          </w:p>
        </w:tc>
        <w:tc>
          <w:tcPr>
            <w:tcW w:w="2075" w:type="dxa"/>
          </w:tcPr>
          <w:p w14:paraId="47B1E862" w14:textId="77777777" w:rsidR="000C512E" w:rsidRPr="00407E0A" w:rsidRDefault="000C512E" w:rsidP="001E7F91">
            <w:pPr>
              <w:jc w:val="both"/>
              <w:rPr>
                <w:rFonts w:cstheme="minorHAnsi"/>
                <w:bCs/>
              </w:rPr>
            </w:pPr>
            <w:r w:rsidRPr="00407E0A">
              <w:rPr>
                <w:rFonts w:cstheme="minorHAnsi"/>
                <w:bCs/>
              </w:rPr>
              <w:t>PS 2</w:t>
            </w:r>
          </w:p>
        </w:tc>
        <w:tc>
          <w:tcPr>
            <w:tcW w:w="2391" w:type="dxa"/>
          </w:tcPr>
          <w:p w14:paraId="0F2CDA36" w14:textId="77777777" w:rsidR="000C512E" w:rsidRPr="00407E0A" w:rsidRDefault="000C512E" w:rsidP="001E7F91">
            <w:pPr>
              <w:jc w:val="both"/>
              <w:rPr>
                <w:rFonts w:cstheme="minorHAnsi"/>
                <w:bCs/>
              </w:rPr>
            </w:pPr>
            <w:r w:rsidRPr="00407E0A">
              <w:rPr>
                <w:rFonts w:cstheme="minorHAnsi"/>
                <w:bCs/>
              </w:rPr>
              <w:t>PS 3</w:t>
            </w:r>
          </w:p>
        </w:tc>
        <w:tc>
          <w:tcPr>
            <w:tcW w:w="2693" w:type="dxa"/>
            <w:shd w:val="clear" w:color="auto" w:fill="D9D9D9" w:themeFill="background1" w:themeFillShade="D9"/>
          </w:tcPr>
          <w:p w14:paraId="46BBFE97" w14:textId="77777777" w:rsidR="000C512E" w:rsidRPr="00407E0A" w:rsidRDefault="000C512E" w:rsidP="001E7F91">
            <w:pPr>
              <w:jc w:val="both"/>
              <w:rPr>
                <w:rFonts w:cstheme="minorHAnsi"/>
                <w:bCs/>
              </w:rPr>
            </w:pPr>
            <w:r w:rsidRPr="00407E0A">
              <w:rPr>
                <w:rFonts w:cstheme="minorHAnsi"/>
                <w:bCs/>
              </w:rPr>
              <w:t>PS 4</w:t>
            </w:r>
          </w:p>
        </w:tc>
      </w:tr>
      <w:tr w:rsidR="000C512E" w:rsidRPr="00407E0A" w14:paraId="0CE942D5" w14:textId="77777777" w:rsidTr="000C512E">
        <w:tc>
          <w:tcPr>
            <w:tcW w:w="2305" w:type="dxa"/>
            <w:shd w:val="clear" w:color="auto" w:fill="FFC000"/>
          </w:tcPr>
          <w:p w14:paraId="13B14289" w14:textId="77777777" w:rsidR="000C512E" w:rsidRPr="00407E0A" w:rsidRDefault="000C512E" w:rsidP="001E7F91">
            <w:pPr>
              <w:jc w:val="both"/>
              <w:rPr>
                <w:rFonts w:cstheme="minorHAnsi"/>
                <w:bCs/>
              </w:rPr>
            </w:pPr>
            <w:r w:rsidRPr="00407E0A">
              <w:rPr>
                <w:rFonts w:cstheme="minorHAnsi"/>
                <w:bCs/>
              </w:rPr>
              <w:t>PS 2</w:t>
            </w:r>
          </w:p>
        </w:tc>
        <w:tc>
          <w:tcPr>
            <w:tcW w:w="2075" w:type="dxa"/>
          </w:tcPr>
          <w:p w14:paraId="12523121" w14:textId="77777777" w:rsidR="000C512E" w:rsidRPr="00407E0A" w:rsidRDefault="000C512E" w:rsidP="001E7F91">
            <w:pPr>
              <w:jc w:val="both"/>
              <w:rPr>
                <w:rFonts w:cstheme="minorHAnsi"/>
                <w:bCs/>
              </w:rPr>
            </w:pPr>
            <w:r w:rsidRPr="00407E0A">
              <w:rPr>
                <w:rFonts w:cstheme="minorHAnsi"/>
                <w:bCs/>
              </w:rPr>
              <w:t>PS 3</w:t>
            </w:r>
          </w:p>
        </w:tc>
        <w:tc>
          <w:tcPr>
            <w:tcW w:w="2391" w:type="dxa"/>
          </w:tcPr>
          <w:p w14:paraId="76336AAB" w14:textId="77777777" w:rsidR="000C512E" w:rsidRPr="00407E0A" w:rsidRDefault="000C512E" w:rsidP="001E7F91">
            <w:pPr>
              <w:jc w:val="both"/>
              <w:rPr>
                <w:rFonts w:cstheme="minorHAnsi"/>
                <w:bCs/>
              </w:rPr>
            </w:pPr>
            <w:r w:rsidRPr="00407E0A">
              <w:rPr>
                <w:rFonts w:cstheme="minorHAnsi"/>
                <w:bCs/>
              </w:rPr>
              <w:t>PS 4</w:t>
            </w:r>
          </w:p>
        </w:tc>
        <w:tc>
          <w:tcPr>
            <w:tcW w:w="2693" w:type="dxa"/>
            <w:shd w:val="clear" w:color="auto" w:fill="D9D9D9" w:themeFill="background1" w:themeFillShade="D9"/>
          </w:tcPr>
          <w:p w14:paraId="2D901E5B" w14:textId="77777777" w:rsidR="000C512E" w:rsidRPr="00407E0A" w:rsidRDefault="000C512E" w:rsidP="001E7F91">
            <w:pPr>
              <w:jc w:val="both"/>
              <w:rPr>
                <w:rFonts w:cstheme="minorHAnsi"/>
                <w:bCs/>
              </w:rPr>
            </w:pPr>
            <w:r w:rsidRPr="00407E0A">
              <w:rPr>
                <w:rFonts w:cstheme="minorHAnsi"/>
                <w:bCs/>
              </w:rPr>
              <w:t>PS 5</w:t>
            </w:r>
          </w:p>
        </w:tc>
      </w:tr>
      <w:tr w:rsidR="000C512E" w:rsidRPr="00407E0A" w14:paraId="37AFF9DF" w14:textId="77777777" w:rsidTr="000C512E">
        <w:tc>
          <w:tcPr>
            <w:tcW w:w="2305" w:type="dxa"/>
            <w:shd w:val="clear" w:color="auto" w:fill="FFC000"/>
          </w:tcPr>
          <w:p w14:paraId="6BB59A93" w14:textId="77777777" w:rsidR="000C512E" w:rsidRPr="00407E0A" w:rsidRDefault="000C512E" w:rsidP="001E7F91">
            <w:pPr>
              <w:jc w:val="both"/>
              <w:rPr>
                <w:rFonts w:cstheme="minorHAnsi"/>
                <w:bCs/>
              </w:rPr>
            </w:pPr>
            <w:r w:rsidRPr="00407E0A">
              <w:rPr>
                <w:rFonts w:cstheme="minorHAnsi"/>
                <w:bCs/>
              </w:rPr>
              <w:t>PS 3</w:t>
            </w:r>
          </w:p>
        </w:tc>
        <w:tc>
          <w:tcPr>
            <w:tcW w:w="2075" w:type="dxa"/>
          </w:tcPr>
          <w:p w14:paraId="30F7F842" w14:textId="77777777" w:rsidR="000C512E" w:rsidRPr="00407E0A" w:rsidRDefault="000C512E" w:rsidP="001E7F91">
            <w:pPr>
              <w:jc w:val="both"/>
              <w:rPr>
                <w:rFonts w:cstheme="minorHAnsi"/>
                <w:bCs/>
              </w:rPr>
            </w:pPr>
            <w:r w:rsidRPr="00407E0A">
              <w:rPr>
                <w:rFonts w:cstheme="minorHAnsi"/>
                <w:bCs/>
              </w:rPr>
              <w:t>PS 4</w:t>
            </w:r>
          </w:p>
        </w:tc>
        <w:tc>
          <w:tcPr>
            <w:tcW w:w="2391" w:type="dxa"/>
          </w:tcPr>
          <w:p w14:paraId="33FBC362" w14:textId="77777777" w:rsidR="000C512E" w:rsidRPr="00407E0A" w:rsidRDefault="000C512E" w:rsidP="001E7F91">
            <w:pPr>
              <w:jc w:val="both"/>
              <w:rPr>
                <w:rFonts w:cstheme="minorHAnsi"/>
                <w:bCs/>
              </w:rPr>
            </w:pPr>
            <w:r w:rsidRPr="00407E0A">
              <w:rPr>
                <w:rFonts w:cstheme="minorHAnsi"/>
                <w:bCs/>
              </w:rPr>
              <w:t>PS 5</w:t>
            </w:r>
          </w:p>
        </w:tc>
        <w:tc>
          <w:tcPr>
            <w:tcW w:w="2693" w:type="dxa"/>
            <w:shd w:val="clear" w:color="auto" w:fill="D9D9D9" w:themeFill="background1" w:themeFillShade="D9"/>
          </w:tcPr>
          <w:p w14:paraId="5C836469" w14:textId="77777777" w:rsidR="000C512E" w:rsidRPr="00407E0A" w:rsidRDefault="000C512E" w:rsidP="001E7F91">
            <w:pPr>
              <w:jc w:val="both"/>
              <w:rPr>
                <w:rFonts w:cstheme="minorHAnsi"/>
                <w:bCs/>
              </w:rPr>
            </w:pPr>
            <w:r w:rsidRPr="00407E0A">
              <w:rPr>
                <w:rFonts w:cstheme="minorHAnsi"/>
                <w:bCs/>
              </w:rPr>
              <w:t>PS 6</w:t>
            </w:r>
          </w:p>
        </w:tc>
      </w:tr>
      <w:tr w:rsidR="000C512E" w:rsidRPr="00407E0A" w14:paraId="034A755D" w14:textId="77777777" w:rsidTr="000C512E">
        <w:tc>
          <w:tcPr>
            <w:tcW w:w="2305" w:type="dxa"/>
            <w:shd w:val="clear" w:color="auto" w:fill="FFC000"/>
          </w:tcPr>
          <w:p w14:paraId="75119ECC" w14:textId="77777777" w:rsidR="000C512E" w:rsidRPr="00407E0A" w:rsidRDefault="000C512E" w:rsidP="001E7F91">
            <w:pPr>
              <w:jc w:val="both"/>
              <w:rPr>
                <w:rFonts w:cstheme="minorHAnsi"/>
                <w:bCs/>
              </w:rPr>
            </w:pPr>
            <w:r w:rsidRPr="00407E0A">
              <w:rPr>
                <w:rFonts w:cstheme="minorHAnsi"/>
                <w:bCs/>
              </w:rPr>
              <w:lastRenderedPageBreak/>
              <w:t>PS 4</w:t>
            </w:r>
          </w:p>
        </w:tc>
        <w:tc>
          <w:tcPr>
            <w:tcW w:w="2075" w:type="dxa"/>
          </w:tcPr>
          <w:p w14:paraId="4006008E" w14:textId="77777777" w:rsidR="000C512E" w:rsidRPr="00407E0A" w:rsidRDefault="000C512E" w:rsidP="001E7F91">
            <w:pPr>
              <w:jc w:val="both"/>
              <w:rPr>
                <w:rFonts w:cstheme="minorHAnsi"/>
                <w:bCs/>
              </w:rPr>
            </w:pPr>
            <w:r w:rsidRPr="00407E0A">
              <w:rPr>
                <w:rFonts w:cstheme="minorHAnsi"/>
                <w:bCs/>
              </w:rPr>
              <w:t>PS 5</w:t>
            </w:r>
          </w:p>
        </w:tc>
        <w:tc>
          <w:tcPr>
            <w:tcW w:w="2391" w:type="dxa"/>
          </w:tcPr>
          <w:p w14:paraId="41501895" w14:textId="77777777" w:rsidR="000C512E" w:rsidRPr="00407E0A" w:rsidRDefault="000C512E" w:rsidP="001E7F91">
            <w:pPr>
              <w:jc w:val="both"/>
              <w:rPr>
                <w:rFonts w:cstheme="minorHAnsi"/>
                <w:bCs/>
              </w:rPr>
            </w:pPr>
            <w:r w:rsidRPr="00407E0A">
              <w:rPr>
                <w:rFonts w:cstheme="minorHAnsi"/>
                <w:bCs/>
              </w:rPr>
              <w:t>PS 6</w:t>
            </w:r>
          </w:p>
        </w:tc>
        <w:tc>
          <w:tcPr>
            <w:tcW w:w="2693" w:type="dxa"/>
            <w:shd w:val="clear" w:color="auto" w:fill="D9D9D9" w:themeFill="background1" w:themeFillShade="D9"/>
          </w:tcPr>
          <w:p w14:paraId="38CBF388" w14:textId="77777777" w:rsidR="000C512E" w:rsidRPr="00407E0A" w:rsidRDefault="000C512E" w:rsidP="001E7F91">
            <w:pPr>
              <w:jc w:val="both"/>
              <w:rPr>
                <w:rFonts w:cstheme="minorHAnsi"/>
                <w:bCs/>
              </w:rPr>
            </w:pPr>
            <w:r w:rsidRPr="00407E0A">
              <w:rPr>
                <w:rFonts w:cstheme="minorHAnsi"/>
                <w:bCs/>
              </w:rPr>
              <w:t>JSS 1</w:t>
            </w:r>
          </w:p>
        </w:tc>
      </w:tr>
      <w:tr w:rsidR="000C512E" w:rsidRPr="00407E0A" w14:paraId="408AD5DB" w14:textId="77777777" w:rsidTr="000C512E">
        <w:tc>
          <w:tcPr>
            <w:tcW w:w="2305" w:type="dxa"/>
            <w:shd w:val="clear" w:color="auto" w:fill="FFC000"/>
          </w:tcPr>
          <w:p w14:paraId="5A8512CD" w14:textId="77777777" w:rsidR="000C512E" w:rsidRPr="00407E0A" w:rsidRDefault="000C512E" w:rsidP="001E7F91">
            <w:pPr>
              <w:jc w:val="both"/>
              <w:rPr>
                <w:rFonts w:cstheme="minorHAnsi"/>
                <w:bCs/>
              </w:rPr>
            </w:pPr>
            <w:r w:rsidRPr="00407E0A">
              <w:rPr>
                <w:rFonts w:cstheme="minorHAnsi"/>
                <w:bCs/>
              </w:rPr>
              <w:t>PS 5</w:t>
            </w:r>
          </w:p>
        </w:tc>
        <w:tc>
          <w:tcPr>
            <w:tcW w:w="2075" w:type="dxa"/>
          </w:tcPr>
          <w:p w14:paraId="3E2F2E26" w14:textId="77777777" w:rsidR="000C512E" w:rsidRPr="00407E0A" w:rsidRDefault="000C512E" w:rsidP="001E7F91">
            <w:pPr>
              <w:jc w:val="both"/>
              <w:rPr>
                <w:rFonts w:cstheme="minorHAnsi"/>
                <w:bCs/>
              </w:rPr>
            </w:pPr>
            <w:r w:rsidRPr="00407E0A">
              <w:rPr>
                <w:rFonts w:cstheme="minorHAnsi"/>
                <w:bCs/>
              </w:rPr>
              <w:t>PS 6</w:t>
            </w:r>
          </w:p>
        </w:tc>
        <w:tc>
          <w:tcPr>
            <w:tcW w:w="2391" w:type="dxa"/>
          </w:tcPr>
          <w:p w14:paraId="330A32F5" w14:textId="77777777" w:rsidR="000C512E" w:rsidRPr="00407E0A" w:rsidRDefault="000C512E" w:rsidP="001E7F91">
            <w:pPr>
              <w:jc w:val="both"/>
              <w:rPr>
                <w:rFonts w:cstheme="minorHAnsi"/>
                <w:bCs/>
              </w:rPr>
            </w:pPr>
            <w:r w:rsidRPr="00407E0A">
              <w:rPr>
                <w:rFonts w:cstheme="minorHAnsi"/>
                <w:bCs/>
              </w:rPr>
              <w:t>JSS 1</w:t>
            </w:r>
          </w:p>
        </w:tc>
        <w:tc>
          <w:tcPr>
            <w:tcW w:w="2693" w:type="dxa"/>
            <w:shd w:val="clear" w:color="auto" w:fill="D9D9D9" w:themeFill="background1" w:themeFillShade="D9"/>
          </w:tcPr>
          <w:p w14:paraId="2951C1F6" w14:textId="77777777" w:rsidR="000C512E" w:rsidRPr="00407E0A" w:rsidRDefault="000C512E" w:rsidP="001E7F91">
            <w:pPr>
              <w:jc w:val="both"/>
              <w:rPr>
                <w:rFonts w:cstheme="minorHAnsi"/>
                <w:bCs/>
              </w:rPr>
            </w:pPr>
            <w:r w:rsidRPr="00407E0A">
              <w:rPr>
                <w:rFonts w:cstheme="minorHAnsi"/>
                <w:bCs/>
              </w:rPr>
              <w:t>JSS 2</w:t>
            </w:r>
          </w:p>
        </w:tc>
      </w:tr>
      <w:tr w:rsidR="000C512E" w:rsidRPr="00407E0A" w14:paraId="7B891602" w14:textId="77777777" w:rsidTr="000C512E">
        <w:tc>
          <w:tcPr>
            <w:tcW w:w="2305" w:type="dxa"/>
            <w:shd w:val="clear" w:color="auto" w:fill="FFC000"/>
          </w:tcPr>
          <w:p w14:paraId="293B0415" w14:textId="77777777" w:rsidR="000C512E" w:rsidRPr="00407E0A" w:rsidRDefault="000C512E" w:rsidP="001E7F91">
            <w:pPr>
              <w:jc w:val="both"/>
              <w:rPr>
                <w:rFonts w:cstheme="minorHAnsi"/>
                <w:bCs/>
              </w:rPr>
            </w:pPr>
            <w:r w:rsidRPr="00407E0A">
              <w:rPr>
                <w:rFonts w:cstheme="minorHAnsi"/>
                <w:bCs/>
              </w:rPr>
              <w:t>PS 6</w:t>
            </w:r>
          </w:p>
        </w:tc>
        <w:tc>
          <w:tcPr>
            <w:tcW w:w="2075" w:type="dxa"/>
          </w:tcPr>
          <w:p w14:paraId="58186515" w14:textId="77777777" w:rsidR="000C512E" w:rsidRPr="00407E0A" w:rsidRDefault="000C512E" w:rsidP="001E7F91">
            <w:pPr>
              <w:jc w:val="both"/>
              <w:rPr>
                <w:rFonts w:cstheme="minorHAnsi"/>
                <w:bCs/>
              </w:rPr>
            </w:pPr>
            <w:r w:rsidRPr="00407E0A">
              <w:rPr>
                <w:rFonts w:cstheme="minorHAnsi"/>
                <w:bCs/>
              </w:rPr>
              <w:t>JSS 1</w:t>
            </w:r>
          </w:p>
        </w:tc>
        <w:tc>
          <w:tcPr>
            <w:tcW w:w="2391" w:type="dxa"/>
          </w:tcPr>
          <w:p w14:paraId="3AEAAD19" w14:textId="77777777" w:rsidR="000C512E" w:rsidRPr="00407E0A" w:rsidRDefault="000C512E" w:rsidP="001E7F91">
            <w:pPr>
              <w:jc w:val="both"/>
              <w:rPr>
                <w:rFonts w:cstheme="minorHAnsi"/>
                <w:bCs/>
              </w:rPr>
            </w:pPr>
            <w:r w:rsidRPr="00407E0A">
              <w:rPr>
                <w:rFonts w:cstheme="minorHAnsi"/>
                <w:bCs/>
              </w:rPr>
              <w:t>JSS 2</w:t>
            </w:r>
          </w:p>
        </w:tc>
        <w:tc>
          <w:tcPr>
            <w:tcW w:w="2693" w:type="dxa"/>
            <w:shd w:val="clear" w:color="auto" w:fill="D9D9D9" w:themeFill="background1" w:themeFillShade="D9"/>
          </w:tcPr>
          <w:p w14:paraId="57FF6316" w14:textId="77777777" w:rsidR="000C512E" w:rsidRPr="00407E0A" w:rsidRDefault="000C512E" w:rsidP="001E7F91">
            <w:pPr>
              <w:jc w:val="both"/>
              <w:rPr>
                <w:rFonts w:cstheme="minorHAnsi"/>
                <w:bCs/>
              </w:rPr>
            </w:pPr>
            <w:r w:rsidRPr="00407E0A">
              <w:rPr>
                <w:rFonts w:cstheme="minorHAnsi"/>
                <w:bCs/>
              </w:rPr>
              <w:t xml:space="preserve">JSS 3 </w:t>
            </w:r>
          </w:p>
        </w:tc>
      </w:tr>
      <w:tr w:rsidR="000C512E" w:rsidRPr="00407E0A" w14:paraId="613099FC" w14:textId="77777777" w:rsidTr="000C512E">
        <w:tc>
          <w:tcPr>
            <w:tcW w:w="2305" w:type="dxa"/>
            <w:shd w:val="clear" w:color="auto" w:fill="FFC000"/>
          </w:tcPr>
          <w:p w14:paraId="551E54D2" w14:textId="77777777" w:rsidR="000C512E" w:rsidRPr="00407E0A" w:rsidRDefault="000C512E" w:rsidP="001E7F91">
            <w:pPr>
              <w:jc w:val="both"/>
              <w:rPr>
                <w:rFonts w:cstheme="minorHAnsi"/>
                <w:bCs/>
              </w:rPr>
            </w:pPr>
            <w:r w:rsidRPr="00407E0A">
              <w:rPr>
                <w:rFonts w:cstheme="minorHAnsi"/>
                <w:bCs/>
              </w:rPr>
              <w:t>JSS 1</w:t>
            </w:r>
          </w:p>
        </w:tc>
        <w:tc>
          <w:tcPr>
            <w:tcW w:w="2075" w:type="dxa"/>
          </w:tcPr>
          <w:p w14:paraId="07A8CD24" w14:textId="77777777" w:rsidR="000C512E" w:rsidRPr="00407E0A" w:rsidRDefault="000C512E" w:rsidP="001E7F91">
            <w:pPr>
              <w:jc w:val="both"/>
              <w:rPr>
                <w:rFonts w:cstheme="minorHAnsi"/>
                <w:bCs/>
              </w:rPr>
            </w:pPr>
            <w:r w:rsidRPr="00407E0A">
              <w:rPr>
                <w:rFonts w:cstheme="minorHAnsi"/>
                <w:bCs/>
              </w:rPr>
              <w:t>JSS 2</w:t>
            </w:r>
          </w:p>
        </w:tc>
        <w:tc>
          <w:tcPr>
            <w:tcW w:w="2391" w:type="dxa"/>
          </w:tcPr>
          <w:p w14:paraId="71D2912D" w14:textId="77777777" w:rsidR="000C512E" w:rsidRPr="00407E0A" w:rsidRDefault="000C512E" w:rsidP="001E7F91">
            <w:pPr>
              <w:jc w:val="both"/>
              <w:rPr>
                <w:rFonts w:cstheme="minorHAnsi"/>
                <w:bCs/>
              </w:rPr>
            </w:pPr>
            <w:r w:rsidRPr="00407E0A">
              <w:rPr>
                <w:rFonts w:cstheme="minorHAnsi"/>
                <w:bCs/>
              </w:rPr>
              <w:t xml:space="preserve">JSS 3 </w:t>
            </w:r>
          </w:p>
        </w:tc>
        <w:tc>
          <w:tcPr>
            <w:tcW w:w="2693" w:type="dxa"/>
            <w:shd w:val="clear" w:color="auto" w:fill="D9D9D9" w:themeFill="background1" w:themeFillShade="D9"/>
          </w:tcPr>
          <w:p w14:paraId="361866E8" w14:textId="77777777" w:rsidR="000C512E" w:rsidRPr="00407E0A" w:rsidRDefault="000C512E" w:rsidP="001E7F91">
            <w:pPr>
              <w:jc w:val="both"/>
              <w:rPr>
                <w:rFonts w:cstheme="minorHAnsi"/>
                <w:bCs/>
              </w:rPr>
            </w:pPr>
            <w:r w:rsidRPr="00407E0A">
              <w:rPr>
                <w:rFonts w:cstheme="minorHAnsi"/>
                <w:bCs/>
              </w:rPr>
              <w:t>Transition out  to agreed successful transition points</w:t>
            </w:r>
          </w:p>
        </w:tc>
      </w:tr>
      <w:tr w:rsidR="000C512E" w:rsidRPr="00407E0A" w14:paraId="0138D26D" w14:textId="77777777" w:rsidTr="000C512E">
        <w:tc>
          <w:tcPr>
            <w:tcW w:w="2305" w:type="dxa"/>
          </w:tcPr>
          <w:p w14:paraId="2090523C" w14:textId="77777777" w:rsidR="000C512E" w:rsidRPr="00407E0A" w:rsidRDefault="000C512E" w:rsidP="001E7F91">
            <w:pPr>
              <w:jc w:val="both"/>
              <w:rPr>
                <w:rFonts w:cstheme="minorHAnsi"/>
                <w:bCs/>
              </w:rPr>
            </w:pPr>
            <w:r w:rsidRPr="00407E0A">
              <w:rPr>
                <w:rFonts w:cstheme="minorHAnsi"/>
                <w:bCs/>
              </w:rPr>
              <w:t>JSS 2</w:t>
            </w:r>
          </w:p>
        </w:tc>
        <w:tc>
          <w:tcPr>
            <w:tcW w:w="2075" w:type="dxa"/>
          </w:tcPr>
          <w:p w14:paraId="5BAF7AAC" w14:textId="77777777" w:rsidR="000C512E" w:rsidRPr="00407E0A" w:rsidRDefault="000C512E" w:rsidP="001E7F91">
            <w:pPr>
              <w:jc w:val="both"/>
              <w:rPr>
                <w:rFonts w:cstheme="minorHAnsi"/>
                <w:bCs/>
              </w:rPr>
            </w:pPr>
            <w:r w:rsidRPr="00407E0A">
              <w:rPr>
                <w:rFonts w:cstheme="minorHAnsi"/>
                <w:bCs/>
              </w:rPr>
              <w:t xml:space="preserve">JSS 3 </w:t>
            </w:r>
          </w:p>
        </w:tc>
        <w:tc>
          <w:tcPr>
            <w:tcW w:w="2391" w:type="dxa"/>
          </w:tcPr>
          <w:p w14:paraId="7601FF22" w14:textId="77777777" w:rsidR="000C512E" w:rsidRPr="00407E0A" w:rsidRDefault="000C512E" w:rsidP="001E7F91">
            <w:pPr>
              <w:jc w:val="both"/>
              <w:rPr>
                <w:rFonts w:cstheme="minorHAnsi"/>
                <w:bCs/>
              </w:rPr>
            </w:pPr>
            <w:r w:rsidRPr="00407E0A">
              <w:rPr>
                <w:rFonts w:cstheme="minorHAnsi"/>
                <w:bCs/>
              </w:rPr>
              <w:t>Transition out  to agreed successful transition points</w:t>
            </w:r>
          </w:p>
        </w:tc>
        <w:tc>
          <w:tcPr>
            <w:tcW w:w="2693" w:type="dxa"/>
            <w:shd w:val="clear" w:color="auto" w:fill="D9D9D9" w:themeFill="background1" w:themeFillShade="D9"/>
          </w:tcPr>
          <w:p w14:paraId="45A5B5B6" w14:textId="77777777" w:rsidR="000C512E" w:rsidRPr="00407E0A" w:rsidRDefault="000C512E" w:rsidP="001E7F91">
            <w:pPr>
              <w:jc w:val="both"/>
              <w:rPr>
                <w:rFonts w:cstheme="minorHAnsi"/>
                <w:bCs/>
              </w:rPr>
            </w:pPr>
            <w:r w:rsidRPr="00407E0A">
              <w:rPr>
                <w:rFonts w:cstheme="minorHAnsi"/>
                <w:bCs/>
              </w:rPr>
              <w:t>Transition out  to agreed successful transition points</w:t>
            </w:r>
          </w:p>
        </w:tc>
      </w:tr>
      <w:tr w:rsidR="000C512E" w:rsidRPr="00407E0A" w14:paraId="46E18D06" w14:textId="77777777" w:rsidTr="000C512E">
        <w:trPr>
          <w:trHeight w:val="818"/>
        </w:trPr>
        <w:tc>
          <w:tcPr>
            <w:tcW w:w="2305" w:type="dxa"/>
          </w:tcPr>
          <w:p w14:paraId="7BED41C3" w14:textId="77777777" w:rsidR="000C512E" w:rsidRPr="00407E0A" w:rsidRDefault="000C512E" w:rsidP="001E7F91">
            <w:pPr>
              <w:jc w:val="both"/>
              <w:rPr>
                <w:rFonts w:cstheme="minorHAnsi"/>
                <w:bCs/>
              </w:rPr>
            </w:pPr>
            <w:r w:rsidRPr="00407E0A">
              <w:rPr>
                <w:rFonts w:cstheme="minorHAnsi"/>
                <w:bCs/>
              </w:rPr>
              <w:t>JSS 3</w:t>
            </w:r>
          </w:p>
        </w:tc>
        <w:tc>
          <w:tcPr>
            <w:tcW w:w="2075" w:type="dxa"/>
          </w:tcPr>
          <w:p w14:paraId="5800CF73" w14:textId="77777777" w:rsidR="000C512E" w:rsidRPr="00407E0A" w:rsidRDefault="000C512E" w:rsidP="001E7F91">
            <w:pPr>
              <w:jc w:val="both"/>
              <w:rPr>
                <w:rFonts w:cstheme="minorHAnsi"/>
                <w:bCs/>
              </w:rPr>
            </w:pPr>
            <w:r w:rsidRPr="00407E0A">
              <w:rPr>
                <w:rFonts w:cstheme="minorHAnsi"/>
                <w:bCs/>
              </w:rPr>
              <w:t>Transition out  to agreed successful transition points</w:t>
            </w:r>
          </w:p>
        </w:tc>
        <w:tc>
          <w:tcPr>
            <w:tcW w:w="2391" w:type="dxa"/>
          </w:tcPr>
          <w:p w14:paraId="32234CAA" w14:textId="77777777" w:rsidR="000C512E" w:rsidRPr="00407E0A" w:rsidRDefault="000C512E" w:rsidP="001E7F91">
            <w:pPr>
              <w:jc w:val="both"/>
              <w:rPr>
                <w:rFonts w:cstheme="minorHAnsi"/>
                <w:bCs/>
              </w:rPr>
            </w:pPr>
            <w:r w:rsidRPr="00407E0A">
              <w:rPr>
                <w:rFonts w:cstheme="minorHAnsi"/>
                <w:bCs/>
              </w:rPr>
              <w:t>Transition out  to agreed successful transition points</w:t>
            </w:r>
          </w:p>
        </w:tc>
        <w:tc>
          <w:tcPr>
            <w:tcW w:w="2693" w:type="dxa"/>
            <w:shd w:val="clear" w:color="auto" w:fill="D9D9D9" w:themeFill="background1" w:themeFillShade="D9"/>
          </w:tcPr>
          <w:p w14:paraId="0F40E017" w14:textId="77777777" w:rsidR="000C512E" w:rsidRPr="00407E0A" w:rsidRDefault="000C512E" w:rsidP="001E7F91">
            <w:pPr>
              <w:jc w:val="both"/>
              <w:rPr>
                <w:rFonts w:cstheme="minorHAnsi"/>
                <w:bCs/>
              </w:rPr>
            </w:pPr>
            <w:r w:rsidRPr="00407E0A">
              <w:rPr>
                <w:rFonts w:cstheme="minorHAnsi"/>
                <w:bCs/>
              </w:rPr>
              <w:t>Transition out  to agreed successful transition points</w:t>
            </w:r>
          </w:p>
        </w:tc>
      </w:tr>
    </w:tbl>
    <w:p w14:paraId="4D4D70DE" w14:textId="77777777" w:rsidR="00B864E8" w:rsidRPr="00407E0A" w:rsidRDefault="00B864E8" w:rsidP="001E7F91">
      <w:pPr>
        <w:autoSpaceDE w:val="0"/>
        <w:autoSpaceDN w:val="0"/>
        <w:adjustRightInd w:val="0"/>
        <w:spacing w:after="0" w:line="240" w:lineRule="auto"/>
        <w:jc w:val="both"/>
        <w:rPr>
          <w:rFonts w:cstheme="minorHAnsi"/>
          <w:i/>
          <w:iCs/>
          <w:color w:val="1F497D"/>
        </w:rPr>
      </w:pPr>
    </w:p>
    <w:p w14:paraId="2EEFDC80" w14:textId="77777777" w:rsidR="00236714" w:rsidRPr="00407E0A" w:rsidRDefault="00EF3504" w:rsidP="001E7F91">
      <w:pPr>
        <w:autoSpaceDE w:val="0"/>
        <w:autoSpaceDN w:val="0"/>
        <w:adjustRightInd w:val="0"/>
        <w:spacing w:after="0" w:line="240" w:lineRule="auto"/>
        <w:jc w:val="both"/>
        <w:rPr>
          <w:rFonts w:cstheme="minorHAnsi"/>
          <w:i/>
          <w:iCs/>
          <w:color w:val="1F497D"/>
        </w:rPr>
      </w:pPr>
      <w:bookmarkStart w:id="21" w:name="_Toc484184649"/>
      <w:bookmarkStart w:id="22" w:name="_Toc486002086"/>
      <w:r w:rsidRPr="00407E0A">
        <w:rPr>
          <w:rStyle w:val="Heading3Char"/>
          <w:rFonts w:asciiTheme="minorHAnsi" w:hAnsiTheme="minorHAnsi" w:cstheme="minorHAnsi"/>
        </w:rPr>
        <w:t>6.3.2 Transition cohort</w:t>
      </w:r>
      <w:bookmarkEnd w:id="21"/>
      <w:bookmarkEnd w:id="22"/>
      <w:r w:rsidRPr="00407E0A">
        <w:rPr>
          <w:rFonts w:cstheme="minorHAnsi"/>
          <w:i/>
          <w:iCs/>
          <w:color w:val="1F497D"/>
        </w:rPr>
        <w:t xml:space="preserve"> </w:t>
      </w:r>
    </w:p>
    <w:p w14:paraId="42EAEAE6" w14:textId="77777777" w:rsidR="00407E0A" w:rsidRPr="00407E0A" w:rsidRDefault="00407E0A" w:rsidP="001E7F91">
      <w:pPr>
        <w:autoSpaceDE w:val="0"/>
        <w:autoSpaceDN w:val="0"/>
        <w:adjustRightInd w:val="0"/>
        <w:spacing w:after="0" w:line="240" w:lineRule="auto"/>
        <w:jc w:val="both"/>
        <w:rPr>
          <w:rFonts w:cstheme="minorHAnsi"/>
          <w:i/>
          <w:iCs/>
          <w:color w:val="000000"/>
        </w:rPr>
      </w:pPr>
    </w:p>
    <w:p w14:paraId="11567DEB" w14:textId="77777777" w:rsidR="00BB0116" w:rsidRDefault="00D45C60" w:rsidP="001E7F91">
      <w:pPr>
        <w:autoSpaceDE w:val="0"/>
        <w:autoSpaceDN w:val="0"/>
        <w:adjustRightInd w:val="0"/>
        <w:spacing w:after="0" w:line="240" w:lineRule="auto"/>
        <w:jc w:val="both"/>
        <w:rPr>
          <w:rFonts w:cstheme="minorHAnsi"/>
        </w:rPr>
      </w:pPr>
      <w:r>
        <w:rPr>
          <w:rFonts w:cstheme="minorHAnsi"/>
        </w:rPr>
        <w:t xml:space="preserve">As with the learning cohort, </w:t>
      </w:r>
      <w:r w:rsidR="001E7F91">
        <w:rPr>
          <w:rFonts w:cstheme="minorHAnsi"/>
        </w:rPr>
        <w:t xml:space="preserve">as this is a joint sampling approach, </w:t>
      </w:r>
      <w:r>
        <w:rPr>
          <w:rFonts w:cstheme="minorHAnsi"/>
        </w:rPr>
        <w:t xml:space="preserve">the transition cohort will be identified at the school level at the baseline stage and then </w:t>
      </w:r>
      <w:r w:rsidR="00BB59B0">
        <w:rPr>
          <w:rFonts w:cstheme="minorHAnsi"/>
        </w:rPr>
        <w:t xml:space="preserve">followed up at </w:t>
      </w:r>
      <w:r>
        <w:rPr>
          <w:rFonts w:cstheme="minorHAnsi"/>
        </w:rPr>
        <w:t>the household or school level in subsequent evaluations. For those girls that are no longer enrolled in schools, evaluators will need to identify (with information gathered during the last GEC evaluation (</w:t>
      </w:r>
      <w:proofErr w:type="spellStart"/>
      <w:r>
        <w:rPr>
          <w:rFonts w:cstheme="minorHAnsi"/>
        </w:rPr>
        <w:t>endline</w:t>
      </w:r>
      <w:proofErr w:type="spellEnd"/>
      <w:r>
        <w:rPr>
          <w:rFonts w:cstheme="minorHAnsi"/>
        </w:rPr>
        <w:t xml:space="preserve">), support of partners and schools), the locality of these girls so that they can be interviewed and tracked throughout the duration of the project. The </w:t>
      </w:r>
      <w:r w:rsidR="00030917" w:rsidRPr="00407E0A">
        <w:rPr>
          <w:rFonts w:cstheme="minorHAnsi"/>
        </w:rPr>
        <w:t xml:space="preserve">baseline evaluators will need to identify an effective tracking and re-contact strategy to track the beneficiaries over the course of the project as they transition beyond the school environment (this will be particularly pertinent for the girls in the highest grade: JSS 3) as they will be the first set of beneficiaries if they successful transition on, that will need to be tracked outside of the school environment at the midline in 2019.  </w:t>
      </w:r>
    </w:p>
    <w:p w14:paraId="55767B7D" w14:textId="77777777" w:rsidR="00BB0116" w:rsidRDefault="00BB0116" w:rsidP="001E7F91">
      <w:pPr>
        <w:autoSpaceDE w:val="0"/>
        <w:autoSpaceDN w:val="0"/>
        <w:adjustRightInd w:val="0"/>
        <w:spacing w:after="0" w:line="240" w:lineRule="auto"/>
        <w:jc w:val="both"/>
        <w:rPr>
          <w:rFonts w:cstheme="minorHAnsi"/>
        </w:rPr>
      </w:pPr>
    </w:p>
    <w:p w14:paraId="0BCD7FC1" w14:textId="0535F60A" w:rsidR="00123863" w:rsidRPr="00407E0A" w:rsidRDefault="00BB0116" w:rsidP="001E7F91">
      <w:pPr>
        <w:autoSpaceDE w:val="0"/>
        <w:autoSpaceDN w:val="0"/>
        <w:adjustRightInd w:val="0"/>
        <w:spacing w:after="0" w:line="240" w:lineRule="auto"/>
        <w:jc w:val="both"/>
        <w:rPr>
          <w:rFonts w:cstheme="minorHAnsi"/>
        </w:rPr>
      </w:pPr>
      <w:r w:rsidRPr="00407E0A">
        <w:rPr>
          <w:rFonts w:cstheme="minorHAnsi"/>
        </w:rPr>
        <w:t>Detailed contact information will need to be captured in order for successful re-contact by evaluators at the other evaluation points.</w:t>
      </w:r>
      <w:r>
        <w:rPr>
          <w:rFonts w:cstheme="minorHAnsi"/>
        </w:rPr>
        <w:t xml:space="preserve"> </w:t>
      </w:r>
      <w:r w:rsidR="00030917" w:rsidRPr="00407E0A">
        <w:rPr>
          <w:rFonts w:cstheme="minorHAnsi"/>
        </w:rPr>
        <w:t xml:space="preserve">The tracking strategy </w:t>
      </w:r>
      <w:r>
        <w:rPr>
          <w:rFonts w:cstheme="minorHAnsi"/>
        </w:rPr>
        <w:t>used by the external evaluators during the baseline</w:t>
      </w:r>
      <w:r w:rsidR="00030917" w:rsidRPr="00407E0A">
        <w:rPr>
          <w:rFonts w:cstheme="minorHAnsi"/>
        </w:rPr>
        <w:t xml:space="preserve"> involve</w:t>
      </w:r>
      <w:r>
        <w:rPr>
          <w:rFonts w:cstheme="minorHAnsi"/>
        </w:rPr>
        <w:t>s recording ID numbers (allocated following the 2017 re-verification phase of GATE GEC beneficiaries (this would only be applicable to the treatment group), contact details of the respondents including</w:t>
      </w:r>
      <w:r w:rsidR="00030917" w:rsidRPr="00407E0A">
        <w:rPr>
          <w:rFonts w:cstheme="minorHAnsi"/>
        </w:rPr>
        <w:t xml:space="preserve"> address</w:t>
      </w:r>
      <w:r>
        <w:rPr>
          <w:rFonts w:cstheme="minorHAnsi"/>
        </w:rPr>
        <w:t xml:space="preserve"> with the GPS (the importance of capturing this particularly for the control communities is paramount)</w:t>
      </w:r>
      <w:r w:rsidR="00030917" w:rsidRPr="00407E0A">
        <w:rPr>
          <w:rFonts w:cstheme="minorHAnsi"/>
        </w:rPr>
        <w:t xml:space="preserve">, mobile numbers, contact details of family members. </w:t>
      </w:r>
    </w:p>
    <w:p w14:paraId="65AACA3B" w14:textId="77777777" w:rsidR="00123863" w:rsidRDefault="00123863" w:rsidP="001E7F91">
      <w:pPr>
        <w:autoSpaceDE w:val="0"/>
        <w:autoSpaceDN w:val="0"/>
        <w:adjustRightInd w:val="0"/>
        <w:spacing w:after="0" w:line="240" w:lineRule="auto"/>
        <w:jc w:val="both"/>
        <w:rPr>
          <w:rFonts w:cstheme="minorHAnsi"/>
          <w:highlight w:val="yellow"/>
        </w:rPr>
      </w:pPr>
    </w:p>
    <w:p w14:paraId="0B8DBF5E" w14:textId="59096143" w:rsidR="00D45C60" w:rsidRPr="00FD38E6" w:rsidRDefault="0072543B" w:rsidP="001E7F91">
      <w:pPr>
        <w:autoSpaceDE w:val="0"/>
        <w:autoSpaceDN w:val="0"/>
        <w:adjustRightInd w:val="0"/>
        <w:spacing w:after="0" w:line="240" w:lineRule="auto"/>
        <w:jc w:val="both"/>
        <w:rPr>
          <w:rFonts w:cstheme="minorHAnsi"/>
        </w:rPr>
      </w:pPr>
      <w:r>
        <w:rPr>
          <w:rFonts w:cstheme="minorHAnsi"/>
        </w:rPr>
        <w:t>Table 19</w:t>
      </w:r>
      <w:r w:rsidR="00D45C60" w:rsidRPr="00FD38E6">
        <w:rPr>
          <w:rFonts w:cstheme="minorHAnsi"/>
        </w:rPr>
        <w:t>: Progress of transition cohort throughout the project</w:t>
      </w:r>
    </w:p>
    <w:p w14:paraId="2951C2BC" w14:textId="77777777" w:rsidR="000C512E" w:rsidRPr="00407E0A" w:rsidRDefault="00A463F1" w:rsidP="001E7F91">
      <w:pPr>
        <w:autoSpaceDE w:val="0"/>
        <w:autoSpaceDN w:val="0"/>
        <w:adjustRightInd w:val="0"/>
        <w:spacing w:after="0" w:line="240" w:lineRule="auto"/>
        <w:jc w:val="both"/>
        <w:rPr>
          <w:rFonts w:cstheme="minorHAnsi"/>
        </w:rPr>
      </w:pPr>
      <w:r>
        <w:rPr>
          <w:rFonts w:cstheme="minorHAnsi"/>
        </w:rPr>
        <w:t xml:space="preserve">     </w:t>
      </w:r>
      <w:r w:rsidR="00030917" w:rsidRPr="00407E0A">
        <w:rPr>
          <w:rFonts w:cstheme="minorHAnsi"/>
        </w:rPr>
        <w:t xml:space="preserve">   </w:t>
      </w:r>
    </w:p>
    <w:tbl>
      <w:tblPr>
        <w:tblStyle w:val="TableGrid"/>
        <w:tblW w:w="9464" w:type="dxa"/>
        <w:tblLook w:val="04A0" w:firstRow="1" w:lastRow="0" w:firstColumn="1" w:lastColumn="0" w:noHBand="0" w:noVBand="1"/>
      </w:tblPr>
      <w:tblGrid>
        <w:gridCol w:w="2305"/>
        <w:gridCol w:w="2075"/>
        <w:gridCol w:w="2391"/>
        <w:gridCol w:w="2693"/>
      </w:tblGrid>
      <w:tr w:rsidR="000C512E" w:rsidRPr="00407E0A" w14:paraId="21889983" w14:textId="77777777" w:rsidTr="009B0895">
        <w:tc>
          <w:tcPr>
            <w:tcW w:w="2305" w:type="dxa"/>
            <w:tcBorders>
              <w:bottom w:val="single" w:sz="4" w:space="0" w:color="auto"/>
            </w:tcBorders>
            <w:shd w:val="clear" w:color="auto" w:fill="548DD4" w:themeFill="text2" w:themeFillTint="99"/>
          </w:tcPr>
          <w:p w14:paraId="40A862FD" w14:textId="77777777" w:rsidR="000C512E" w:rsidRPr="00407E0A" w:rsidRDefault="000C512E" w:rsidP="001E7F91">
            <w:pPr>
              <w:jc w:val="both"/>
              <w:rPr>
                <w:rFonts w:cstheme="minorHAnsi"/>
                <w:b/>
                <w:bCs/>
              </w:rPr>
            </w:pPr>
            <w:r w:rsidRPr="00407E0A">
              <w:rPr>
                <w:rFonts w:cstheme="minorHAnsi"/>
                <w:b/>
                <w:bCs/>
              </w:rPr>
              <w:t>Grade at Year 1</w:t>
            </w:r>
          </w:p>
        </w:tc>
        <w:tc>
          <w:tcPr>
            <w:tcW w:w="2075" w:type="dxa"/>
            <w:shd w:val="clear" w:color="auto" w:fill="548DD4" w:themeFill="text2" w:themeFillTint="99"/>
          </w:tcPr>
          <w:p w14:paraId="16EA62B3" w14:textId="77777777" w:rsidR="000C512E" w:rsidRPr="00407E0A" w:rsidRDefault="000C512E" w:rsidP="001E7F91">
            <w:pPr>
              <w:jc w:val="both"/>
              <w:rPr>
                <w:rFonts w:cstheme="minorHAnsi"/>
                <w:b/>
                <w:bCs/>
              </w:rPr>
            </w:pPr>
            <w:r w:rsidRPr="00407E0A">
              <w:rPr>
                <w:rFonts w:cstheme="minorHAnsi"/>
                <w:b/>
                <w:bCs/>
              </w:rPr>
              <w:t>Year 2</w:t>
            </w:r>
          </w:p>
          <w:p w14:paraId="38D917E3" w14:textId="77777777" w:rsidR="000C512E" w:rsidRPr="00407E0A" w:rsidRDefault="000C512E" w:rsidP="001E7F91">
            <w:pPr>
              <w:jc w:val="both"/>
              <w:rPr>
                <w:rFonts w:cstheme="minorHAnsi"/>
                <w:bCs/>
              </w:rPr>
            </w:pPr>
            <w:r w:rsidRPr="00407E0A">
              <w:rPr>
                <w:rFonts w:cstheme="minorHAnsi"/>
                <w:bCs/>
              </w:rPr>
              <w:t>(Interventions taking place)</w:t>
            </w:r>
          </w:p>
        </w:tc>
        <w:tc>
          <w:tcPr>
            <w:tcW w:w="2391" w:type="dxa"/>
            <w:shd w:val="clear" w:color="auto" w:fill="548DD4" w:themeFill="text2" w:themeFillTint="99"/>
          </w:tcPr>
          <w:p w14:paraId="7B763567" w14:textId="77777777" w:rsidR="000C512E" w:rsidRPr="00407E0A" w:rsidRDefault="000C512E" w:rsidP="001E7F91">
            <w:pPr>
              <w:jc w:val="both"/>
              <w:rPr>
                <w:rFonts w:cstheme="minorHAnsi"/>
                <w:b/>
                <w:bCs/>
              </w:rPr>
            </w:pPr>
            <w:r w:rsidRPr="00407E0A">
              <w:rPr>
                <w:rFonts w:cstheme="minorHAnsi"/>
                <w:b/>
                <w:bCs/>
              </w:rPr>
              <w:t xml:space="preserve">Year 3 </w:t>
            </w:r>
          </w:p>
          <w:p w14:paraId="00EBBDBD" w14:textId="77777777" w:rsidR="000C512E" w:rsidRPr="00407E0A" w:rsidRDefault="000C512E" w:rsidP="001E7F91">
            <w:pPr>
              <w:jc w:val="both"/>
              <w:rPr>
                <w:rFonts w:cstheme="minorHAnsi"/>
                <w:bCs/>
              </w:rPr>
            </w:pPr>
            <w:r w:rsidRPr="00407E0A">
              <w:rPr>
                <w:rFonts w:cstheme="minorHAnsi"/>
                <w:bCs/>
              </w:rPr>
              <w:t>(Interventions taking place)</w:t>
            </w:r>
          </w:p>
        </w:tc>
        <w:tc>
          <w:tcPr>
            <w:tcW w:w="2693" w:type="dxa"/>
            <w:shd w:val="clear" w:color="auto" w:fill="548DD4" w:themeFill="text2" w:themeFillTint="99"/>
          </w:tcPr>
          <w:p w14:paraId="6EDA9EF3" w14:textId="77777777" w:rsidR="000C512E" w:rsidRPr="00407E0A" w:rsidRDefault="000C512E" w:rsidP="001E7F91">
            <w:pPr>
              <w:jc w:val="both"/>
              <w:rPr>
                <w:rFonts w:cstheme="minorHAnsi"/>
                <w:b/>
                <w:bCs/>
              </w:rPr>
            </w:pPr>
            <w:r w:rsidRPr="00407E0A">
              <w:rPr>
                <w:rFonts w:cstheme="minorHAnsi"/>
                <w:b/>
                <w:bCs/>
              </w:rPr>
              <w:t xml:space="preserve">Year 4 </w:t>
            </w:r>
          </w:p>
          <w:p w14:paraId="5410BF52" w14:textId="77777777" w:rsidR="000C512E" w:rsidRPr="00407E0A" w:rsidRDefault="000C512E" w:rsidP="001E7F91">
            <w:pPr>
              <w:jc w:val="both"/>
              <w:rPr>
                <w:rFonts w:cstheme="minorHAnsi"/>
                <w:bCs/>
              </w:rPr>
            </w:pPr>
            <w:r w:rsidRPr="00407E0A">
              <w:rPr>
                <w:rFonts w:cstheme="minorHAnsi"/>
                <w:bCs/>
              </w:rPr>
              <w:t>(No interventions taking place)</w:t>
            </w:r>
          </w:p>
        </w:tc>
      </w:tr>
      <w:tr w:rsidR="000C512E" w:rsidRPr="00407E0A" w14:paraId="7389736B" w14:textId="77777777" w:rsidTr="000C512E">
        <w:tc>
          <w:tcPr>
            <w:tcW w:w="2305" w:type="dxa"/>
            <w:shd w:val="clear" w:color="auto" w:fill="FFC000"/>
          </w:tcPr>
          <w:p w14:paraId="754FA1DA" w14:textId="77777777" w:rsidR="000C512E" w:rsidRPr="00407E0A" w:rsidRDefault="000C512E" w:rsidP="001E7F91">
            <w:pPr>
              <w:jc w:val="both"/>
              <w:rPr>
                <w:rFonts w:cstheme="minorHAnsi"/>
                <w:bCs/>
              </w:rPr>
            </w:pPr>
            <w:r w:rsidRPr="00407E0A">
              <w:rPr>
                <w:rFonts w:cstheme="minorHAnsi"/>
                <w:bCs/>
              </w:rPr>
              <w:t>JSS 1</w:t>
            </w:r>
          </w:p>
        </w:tc>
        <w:tc>
          <w:tcPr>
            <w:tcW w:w="2075" w:type="dxa"/>
          </w:tcPr>
          <w:p w14:paraId="0B010E8D" w14:textId="77777777" w:rsidR="000C512E" w:rsidRPr="00407E0A" w:rsidRDefault="000C512E" w:rsidP="001E7F91">
            <w:pPr>
              <w:jc w:val="both"/>
              <w:rPr>
                <w:rFonts w:cstheme="minorHAnsi"/>
                <w:bCs/>
              </w:rPr>
            </w:pPr>
            <w:r w:rsidRPr="00407E0A">
              <w:rPr>
                <w:rFonts w:cstheme="minorHAnsi"/>
                <w:bCs/>
              </w:rPr>
              <w:t>JSS 2</w:t>
            </w:r>
          </w:p>
        </w:tc>
        <w:tc>
          <w:tcPr>
            <w:tcW w:w="2391" w:type="dxa"/>
          </w:tcPr>
          <w:p w14:paraId="4297EF7E" w14:textId="77777777" w:rsidR="000C512E" w:rsidRPr="00407E0A" w:rsidRDefault="000C512E" w:rsidP="001E7F91">
            <w:pPr>
              <w:jc w:val="both"/>
              <w:rPr>
                <w:rFonts w:cstheme="minorHAnsi"/>
                <w:bCs/>
              </w:rPr>
            </w:pPr>
            <w:r w:rsidRPr="00407E0A">
              <w:rPr>
                <w:rFonts w:cstheme="minorHAnsi"/>
                <w:bCs/>
              </w:rPr>
              <w:t xml:space="preserve">JSS 3 </w:t>
            </w:r>
          </w:p>
        </w:tc>
        <w:tc>
          <w:tcPr>
            <w:tcW w:w="2693" w:type="dxa"/>
            <w:shd w:val="clear" w:color="auto" w:fill="D9D9D9" w:themeFill="background1" w:themeFillShade="D9"/>
          </w:tcPr>
          <w:p w14:paraId="59CB9E6C" w14:textId="77777777" w:rsidR="000C512E" w:rsidRPr="00407E0A" w:rsidRDefault="000C512E" w:rsidP="001E7F91">
            <w:pPr>
              <w:jc w:val="both"/>
              <w:rPr>
                <w:rFonts w:cstheme="minorHAnsi"/>
                <w:bCs/>
              </w:rPr>
            </w:pPr>
            <w:r w:rsidRPr="00407E0A">
              <w:rPr>
                <w:rFonts w:cstheme="minorHAnsi"/>
                <w:bCs/>
              </w:rPr>
              <w:t>Transition out  to agreed successful transition points</w:t>
            </w:r>
          </w:p>
        </w:tc>
      </w:tr>
      <w:tr w:rsidR="000C512E" w:rsidRPr="00407E0A" w14:paraId="6885500E" w14:textId="77777777" w:rsidTr="000C512E">
        <w:tc>
          <w:tcPr>
            <w:tcW w:w="2305" w:type="dxa"/>
          </w:tcPr>
          <w:p w14:paraId="7B1DB612" w14:textId="77777777" w:rsidR="000C512E" w:rsidRPr="00407E0A" w:rsidRDefault="000C512E" w:rsidP="001E7F91">
            <w:pPr>
              <w:jc w:val="both"/>
              <w:rPr>
                <w:rFonts w:cstheme="minorHAnsi"/>
                <w:bCs/>
              </w:rPr>
            </w:pPr>
            <w:r w:rsidRPr="00407E0A">
              <w:rPr>
                <w:rFonts w:cstheme="minorHAnsi"/>
                <w:bCs/>
              </w:rPr>
              <w:t>JSS 2</w:t>
            </w:r>
          </w:p>
        </w:tc>
        <w:tc>
          <w:tcPr>
            <w:tcW w:w="2075" w:type="dxa"/>
          </w:tcPr>
          <w:p w14:paraId="3DDEC773" w14:textId="77777777" w:rsidR="000C512E" w:rsidRPr="00407E0A" w:rsidRDefault="000C512E" w:rsidP="001E7F91">
            <w:pPr>
              <w:jc w:val="both"/>
              <w:rPr>
                <w:rFonts w:cstheme="minorHAnsi"/>
                <w:bCs/>
              </w:rPr>
            </w:pPr>
            <w:r w:rsidRPr="00407E0A">
              <w:rPr>
                <w:rFonts w:cstheme="minorHAnsi"/>
                <w:bCs/>
              </w:rPr>
              <w:t xml:space="preserve">JSS 3 </w:t>
            </w:r>
          </w:p>
        </w:tc>
        <w:tc>
          <w:tcPr>
            <w:tcW w:w="2391" w:type="dxa"/>
          </w:tcPr>
          <w:p w14:paraId="26966ACF" w14:textId="77777777" w:rsidR="000C512E" w:rsidRPr="00407E0A" w:rsidRDefault="000C512E" w:rsidP="001E7F91">
            <w:pPr>
              <w:jc w:val="both"/>
              <w:rPr>
                <w:rFonts w:cstheme="minorHAnsi"/>
                <w:bCs/>
              </w:rPr>
            </w:pPr>
            <w:r w:rsidRPr="00407E0A">
              <w:rPr>
                <w:rFonts w:cstheme="minorHAnsi"/>
                <w:bCs/>
              </w:rPr>
              <w:t>Transition out  to agreed successful transition points</w:t>
            </w:r>
          </w:p>
        </w:tc>
        <w:tc>
          <w:tcPr>
            <w:tcW w:w="2693" w:type="dxa"/>
            <w:shd w:val="clear" w:color="auto" w:fill="D9D9D9" w:themeFill="background1" w:themeFillShade="D9"/>
          </w:tcPr>
          <w:p w14:paraId="738C4D7B" w14:textId="77777777" w:rsidR="000C512E" w:rsidRPr="00407E0A" w:rsidRDefault="000C512E" w:rsidP="001E7F91">
            <w:pPr>
              <w:jc w:val="both"/>
              <w:rPr>
                <w:rFonts w:cstheme="minorHAnsi"/>
                <w:bCs/>
              </w:rPr>
            </w:pPr>
            <w:r w:rsidRPr="00407E0A">
              <w:rPr>
                <w:rFonts w:cstheme="minorHAnsi"/>
                <w:bCs/>
              </w:rPr>
              <w:t>Transition out  to agreed successful transition points</w:t>
            </w:r>
          </w:p>
        </w:tc>
      </w:tr>
      <w:tr w:rsidR="000C512E" w:rsidRPr="00407E0A" w14:paraId="700B9146" w14:textId="77777777" w:rsidTr="000C512E">
        <w:trPr>
          <w:trHeight w:val="818"/>
        </w:trPr>
        <w:tc>
          <w:tcPr>
            <w:tcW w:w="2305" w:type="dxa"/>
          </w:tcPr>
          <w:p w14:paraId="5D5D2A56" w14:textId="77777777" w:rsidR="000C512E" w:rsidRPr="00407E0A" w:rsidRDefault="000C512E" w:rsidP="001E7F91">
            <w:pPr>
              <w:jc w:val="both"/>
              <w:rPr>
                <w:rFonts w:cstheme="minorHAnsi"/>
                <w:bCs/>
              </w:rPr>
            </w:pPr>
            <w:r w:rsidRPr="00407E0A">
              <w:rPr>
                <w:rFonts w:cstheme="minorHAnsi"/>
                <w:bCs/>
              </w:rPr>
              <w:t>JSS 3</w:t>
            </w:r>
          </w:p>
        </w:tc>
        <w:tc>
          <w:tcPr>
            <w:tcW w:w="2075" w:type="dxa"/>
          </w:tcPr>
          <w:p w14:paraId="5A2E0BBE" w14:textId="77777777" w:rsidR="000C512E" w:rsidRPr="00407E0A" w:rsidRDefault="000C512E" w:rsidP="001E7F91">
            <w:pPr>
              <w:jc w:val="both"/>
              <w:rPr>
                <w:rFonts w:cstheme="minorHAnsi"/>
                <w:bCs/>
              </w:rPr>
            </w:pPr>
            <w:r w:rsidRPr="00407E0A">
              <w:rPr>
                <w:rFonts w:cstheme="minorHAnsi"/>
                <w:bCs/>
              </w:rPr>
              <w:t>Transition out  to agreed successful transition points</w:t>
            </w:r>
          </w:p>
        </w:tc>
        <w:tc>
          <w:tcPr>
            <w:tcW w:w="2391" w:type="dxa"/>
          </w:tcPr>
          <w:p w14:paraId="33856472" w14:textId="77777777" w:rsidR="000C512E" w:rsidRPr="00407E0A" w:rsidRDefault="000C512E" w:rsidP="001E7F91">
            <w:pPr>
              <w:jc w:val="both"/>
              <w:rPr>
                <w:rFonts w:cstheme="minorHAnsi"/>
                <w:bCs/>
              </w:rPr>
            </w:pPr>
            <w:r w:rsidRPr="00407E0A">
              <w:rPr>
                <w:rFonts w:cstheme="minorHAnsi"/>
                <w:bCs/>
              </w:rPr>
              <w:t>Transition out  to agreed successful transition points</w:t>
            </w:r>
          </w:p>
        </w:tc>
        <w:tc>
          <w:tcPr>
            <w:tcW w:w="2693" w:type="dxa"/>
            <w:shd w:val="clear" w:color="auto" w:fill="D9D9D9" w:themeFill="background1" w:themeFillShade="D9"/>
          </w:tcPr>
          <w:p w14:paraId="1F6B3CE3" w14:textId="77777777" w:rsidR="000C512E" w:rsidRPr="00407E0A" w:rsidRDefault="000C512E" w:rsidP="001E7F91">
            <w:pPr>
              <w:jc w:val="both"/>
              <w:rPr>
                <w:rFonts w:cstheme="minorHAnsi"/>
                <w:bCs/>
              </w:rPr>
            </w:pPr>
            <w:r w:rsidRPr="00407E0A">
              <w:rPr>
                <w:rFonts w:cstheme="minorHAnsi"/>
                <w:bCs/>
              </w:rPr>
              <w:t>Transition out  to agreed successful transition points</w:t>
            </w:r>
          </w:p>
        </w:tc>
      </w:tr>
    </w:tbl>
    <w:p w14:paraId="641D1F56" w14:textId="7D1F50E1" w:rsidR="00EF6979" w:rsidRDefault="00EF6979" w:rsidP="001E7F91">
      <w:pPr>
        <w:autoSpaceDE w:val="0"/>
        <w:autoSpaceDN w:val="0"/>
        <w:adjustRightInd w:val="0"/>
        <w:spacing w:after="0" w:line="240" w:lineRule="auto"/>
        <w:jc w:val="both"/>
        <w:rPr>
          <w:rFonts w:cstheme="minorHAnsi"/>
          <w:i/>
          <w:iCs/>
          <w:color w:val="1F497D"/>
        </w:rPr>
      </w:pPr>
    </w:p>
    <w:p w14:paraId="167E6E4E" w14:textId="77C1C910" w:rsidR="00D45C60" w:rsidRPr="009E22DD" w:rsidRDefault="00D45C60" w:rsidP="001E7F91">
      <w:pPr>
        <w:autoSpaceDE w:val="0"/>
        <w:autoSpaceDN w:val="0"/>
        <w:adjustRightInd w:val="0"/>
        <w:spacing w:after="0" w:line="240" w:lineRule="auto"/>
        <w:jc w:val="both"/>
        <w:rPr>
          <w:rFonts w:cstheme="minorHAnsi"/>
          <w:iCs/>
        </w:rPr>
      </w:pPr>
      <w:r w:rsidRPr="009E22DD">
        <w:rPr>
          <w:rFonts w:cstheme="minorHAnsi"/>
          <w:iCs/>
        </w:rPr>
        <w:t>Evaluators will need to prepare for the possibility that some of the cohort may move away</w:t>
      </w:r>
      <w:r w:rsidR="009E22DD">
        <w:rPr>
          <w:rFonts w:cstheme="minorHAnsi"/>
          <w:iCs/>
        </w:rPr>
        <w:t xml:space="preserve"> </w:t>
      </w:r>
      <w:r w:rsidR="002A3EC7">
        <w:rPr>
          <w:rFonts w:cstheme="minorHAnsi"/>
          <w:iCs/>
        </w:rPr>
        <w:t>during the course of the project, and this may c</w:t>
      </w:r>
      <w:r w:rsidR="00D16A03">
        <w:rPr>
          <w:rFonts w:cstheme="minorHAnsi"/>
          <w:iCs/>
        </w:rPr>
        <w:t>reate some issues with tracking</w:t>
      </w:r>
      <w:r w:rsidR="002A3EC7">
        <w:rPr>
          <w:rFonts w:cstheme="minorHAnsi"/>
          <w:iCs/>
        </w:rPr>
        <w:t xml:space="preserve"> and conducting interviews at the household level. Other methods may need to be adopted including telephone</w:t>
      </w:r>
      <w:r w:rsidR="006D7BED">
        <w:rPr>
          <w:rFonts w:cstheme="minorHAnsi"/>
          <w:iCs/>
        </w:rPr>
        <w:t>-based tracking</w:t>
      </w:r>
      <w:r w:rsidR="002A3EC7">
        <w:rPr>
          <w:rFonts w:cstheme="minorHAnsi"/>
          <w:iCs/>
        </w:rPr>
        <w:t xml:space="preserve">, and there may be more of a need to run more qualitative interviews with these set of girls to utilise </w:t>
      </w:r>
      <w:r w:rsidR="002A3EC7">
        <w:rPr>
          <w:rFonts w:cstheme="minorHAnsi"/>
          <w:iCs/>
        </w:rPr>
        <w:lastRenderedPageBreak/>
        <w:t>resources effectively.</w:t>
      </w:r>
      <w:r w:rsidR="00967DB1">
        <w:rPr>
          <w:rFonts w:cstheme="minorHAnsi"/>
          <w:iCs/>
        </w:rPr>
        <w:t xml:space="preserve"> The tracking process developed by the baseline evaluators is outlined at the beginning of this section.</w:t>
      </w:r>
    </w:p>
    <w:p w14:paraId="250F3988" w14:textId="77777777" w:rsidR="00D45C60" w:rsidRPr="00407E0A" w:rsidRDefault="00D45C60" w:rsidP="001E7F91">
      <w:pPr>
        <w:autoSpaceDE w:val="0"/>
        <w:autoSpaceDN w:val="0"/>
        <w:adjustRightInd w:val="0"/>
        <w:spacing w:after="0" w:line="240" w:lineRule="auto"/>
        <w:jc w:val="both"/>
        <w:rPr>
          <w:rFonts w:cstheme="minorHAnsi"/>
          <w:i/>
          <w:iCs/>
          <w:color w:val="1F497D"/>
        </w:rPr>
      </w:pPr>
    </w:p>
    <w:p w14:paraId="248F70D7" w14:textId="77777777" w:rsidR="001E7F91" w:rsidRDefault="001E7F91" w:rsidP="001E7F91">
      <w:pPr>
        <w:autoSpaceDE w:val="0"/>
        <w:autoSpaceDN w:val="0"/>
        <w:adjustRightInd w:val="0"/>
        <w:spacing w:after="0" w:line="240" w:lineRule="auto"/>
        <w:jc w:val="both"/>
        <w:rPr>
          <w:rStyle w:val="Heading3Char"/>
          <w:rFonts w:asciiTheme="minorHAnsi" w:hAnsiTheme="minorHAnsi" w:cstheme="minorHAnsi"/>
        </w:rPr>
      </w:pPr>
      <w:bookmarkStart w:id="23" w:name="_Toc484184650"/>
      <w:bookmarkStart w:id="24" w:name="_Toc486002087"/>
    </w:p>
    <w:p w14:paraId="4C480148" w14:textId="77777777" w:rsidR="00EF3504" w:rsidRPr="00407E0A" w:rsidRDefault="00EF3504" w:rsidP="001E7F91">
      <w:pPr>
        <w:autoSpaceDE w:val="0"/>
        <w:autoSpaceDN w:val="0"/>
        <w:adjustRightInd w:val="0"/>
        <w:spacing w:after="0" w:line="240" w:lineRule="auto"/>
        <w:jc w:val="both"/>
        <w:rPr>
          <w:rFonts w:cstheme="minorHAnsi"/>
          <w:color w:val="000000"/>
        </w:rPr>
      </w:pPr>
      <w:r w:rsidRPr="00407E0A">
        <w:rPr>
          <w:rStyle w:val="Heading3Char"/>
          <w:rFonts w:asciiTheme="minorHAnsi" w:hAnsiTheme="minorHAnsi" w:cstheme="minorHAnsi"/>
        </w:rPr>
        <w:t>6.3.3 Replacement strategy</w:t>
      </w:r>
      <w:bookmarkEnd w:id="23"/>
      <w:bookmarkEnd w:id="24"/>
      <w:r w:rsidRPr="00407E0A">
        <w:rPr>
          <w:rFonts w:cstheme="minorHAnsi"/>
          <w:i/>
          <w:iCs/>
          <w:color w:val="1F497D"/>
        </w:rPr>
        <w:t xml:space="preserve"> </w:t>
      </w:r>
    </w:p>
    <w:p w14:paraId="0165F53C" w14:textId="77777777" w:rsidR="00B864E8" w:rsidRDefault="00B864E8" w:rsidP="001E7F91">
      <w:pPr>
        <w:spacing w:after="0"/>
        <w:jc w:val="both"/>
        <w:rPr>
          <w:rFonts w:cstheme="minorHAnsi"/>
        </w:rPr>
      </w:pPr>
    </w:p>
    <w:p w14:paraId="4F1B8B5F" w14:textId="353CD4A7" w:rsidR="00FB79A4" w:rsidRDefault="004C6928" w:rsidP="001E7F91">
      <w:pPr>
        <w:spacing w:after="0"/>
        <w:jc w:val="both"/>
        <w:rPr>
          <w:rFonts w:cstheme="minorHAnsi"/>
        </w:rPr>
      </w:pPr>
      <w:r w:rsidRPr="00407E0A">
        <w:rPr>
          <w:rFonts w:cstheme="minorHAnsi"/>
        </w:rPr>
        <w:t xml:space="preserve">It is recommended by the FM that </w:t>
      </w:r>
      <w:r w:rsidR="00595566" w:rsidRPr="00407E0A">
        <w:rPr>
          <w:rFonts w:cstheme="minorHAnsi"/>
        </w:rPr>
        <w:t>initial</w:t>
      </w:r>
      <w:r w:rsidRPr="00407E0A">
        <w:rPr>
          <w:rFonts w:cstheme="minorHAnsi"/>
        </w:rPr>
        <w:t xml:space="preserve"> sample sizes should be inflated to account for potential attrition in the transition sample. </w:t>
      </w:r>
      <w:r w:rsidR="00462F6B">
        <w:rPr>
          <w:rFonts w:cstheme="minorHAnsi"/>
        </w:rPr>
        <w:t xml:space="preserve">Based on learnings from the GEC1 </w:t>
      </w:r>
      <w:proofErr w:type="spellStart"/>
      <w:r w:rsidR="00462F6B">
        <w:rPr>
          <w:rFonts w:cstheme="minorHAnsi"/>
        </w:rPr>
        <w:t>endline</w:t>
      </w:r>
      <w:proofErr w:type="spellEnd"/>
      <w:r w:rsidR="00462F6B">
        <w:rPr>
          <w:rFonts w:cstheme="minorHAnsi"/>
        </w:rPr>
        <w:t>, o</w:t>
      </w:r>
      <w:r w:rsidR="00850B5F" w:rsidRPr="00407E0A">
        <w:rPr>
          <w:rFonts w:cstheme="minorHAnsi"/>
        </w:rPr>
        <w:t>ne</w:t>
      </w:r>
      <w:r w:rsidR="00EF3504" w:rsidRPr="00407E0A">
        <w:rPr>
          <w:rFonts w:cstheme="minorHAnsi"/>
        </w:rPr>
        <w:t xml:space="preserve"> approach </w:t>
      </w:r>
      <w:r w:rsidR="00850B5F" w:rsidRPr="00407E0A">
        <w:rPr>
          <w:rFonts w:cstheme="minorHAnsi"/>
        </w:rPr>
        <w:t>that has worked successfully in the past includes</w:t>
      </w:r>
      <w:r w:rsidR="00EF3504" w:rsidRPr="00407E0A">
        <w:rPr>
          <w:rFonts w:cstheme="minorHAnsi"/>
        </w:rPr>
        <w:t xml:space="preserve"> oversampling the larger schools with larger populations of beneficiaries to ensure the proposed cluster size was met. The selection of individual schools was random, but </w:t>
      </w:r>
      <w:r w:rsidR="002D345A">
        <w:rPr>
          <w:rFonts w:cstheme="minorHAnsi"/>
        </w:rPr>
        <w:t xml:space="preserve">at </w:t>
      </w:r>
      <w:proofErr w:type="spellStart"/>
      <w:r w:rsidR="002D345A">
        <w:rPr>
          <w:rFonts w:cstheme="minorHAnsi"/>
        </w:rPr>
        <w:t>endline</w:t>
      </w:r>
      <w:proofErr w:type="spellEnd"/>
      <w:r w:rsidR="002D345A">
        <w:rPr>
          <w:rFonts w:cstheme="minorHAnsi"/>
        </w:rPr>
        <w:t xml:space="preserve"> </w:t>
      </w:r>
      <w:r w:rsidR="00EF3504" w:rsidRPr="00407E0A">
        <w:rPr>
          <w:rFonts w:cstheme="minorHAnsi"/>
        </w:rPr>
        <w:t>schools known to have small numbers of beneficiaries were replaced with schools with more beneficiaries, to ensure that most schools would meet the targeted cluster size. However it was noted that to the degree that may have been correlated with school size, there may be a slight bias for larger schools in the treatment sample.</w:t>
      </w:r>
      <w:r w:rsidR="00462F6B">
        <w:rPr>
          <w:rFonts w:cstheme="minorHAnsi"/>
        </w:rPr>
        <w:t xml:space="preserve"> </w:t>
      </w:r>
      <w:r w:rsidR="002D345A">
        <w:rPr>
          <w:rFonts w:cstheme="minorHAnsi"/>
        </w:rPr>
        <w:t>For GATE GEC w</w:t>
      </w:r>
      <w:r w:rsidR="00FB79A4">
        <w:rPr>
          <w:rFonts w:cstheme="minorHAnsi"/>
        </w:rPr>
        <w:t>e aim</w:t>
      </w:r>
      <w:r w:rsidR="00462F6B">
        <w:rPr>
          <w:rFonts w:cstheme="minorHAnsi"/>
        </w:rPr>
        <w:t xml:space="preserve"> to include a representative sample of both smaller and larger schools</w:t>
      </w:r>
      <w:r w:rsidR="00FB79A4">
        <w:rPr>
          <w:rFonts w:cstheme="minorHAnsi"/>
        </w:rPr>
        <w:t>, although it should be noted that the majority of the GEC cohort is now in Junior Secondary Schools which tend to be larger</w:t>
      </w:r>
      <w:r w:rsidR="00462F6B">
        <w:rPr>
          <w:rFonts w:cstheme="minorHAnsi"/>
        </w:rPr>
        <w:t xml:space="preserve">. </w:t>
      </w:r>
      <w:r w:rsidR="00813B8B" w:rsidRPr="00813B8B">
        <w:rPr>
          <w:rFonts w:cstheme="minorHAnsi"/>
        </w:rPr>
        <w:t>Recognizing that schools will have different numbers of beneficiaries, we will confirm the sample in advance of fieldwork to begin outreach to schools and to confirm that more than a handful of beneficiaries are enrolled. Thus, the sample draw</w:t>
      </w:r>
      <w:r w:rsidR="00813B8B">
        <w:rPr>
          <w:rFonts w:cstheme="minorHAnsi"/>
        </w:rPr>
        <w:t xml:space="preserve"> of beneficiaries</w:t>
      </w:r>
      <w:r w:rsidR="00813B8B" w:rsidRPr="00813B8B">
        <w:rPr>
          <w:rFonts w:cstheme="minorHAnsi"/>
        </w:rPr>
        <w:t xml:space="preserve"> will still be randomized, without bias toward large scho</w:t>
      </w:r>
      <w:r w:rsidR="00813B8B">
        <w:rPr>
          <w:rFonts w:cstheme="minorHAnsi"/>
        </w:rPr>
        <w:t>ols.</w:t>
      </w:r>
    </w:p>
    <w:p w14:paraId="21298739" w14:textId="77777777" w:rsidR="00FB79A4" w:rsidRDefault="00FB79A4" w:rsidP="001E7F91">
      <w:pPr>
        <w:spacing w:after="0"/>
        <w:jc w:val="both"/>
        <w:rPr>
          <w:rFonts w:cstheme="minorHAnsi"/>
        </w:rPr>
      </w:pPr>
    </w:p>
    <w:p w14:paraId="3F7DBC9D" w14:textId="79B6E9D3" w:rsidR="00EF3504" w:rsidRPr="00407E0A" w:rsidRDefault="00FB79A4" w:rsidP="001E7F91">
      <w:pPr>
        <w:spacing w:after="0"/>
        <w:jc w:val="both"/>
        <w:rPr>
          <w:rFonts w:cstheme="minorHAnsi"/>
        </w:rPr>
      </w:pPr>
      <w:r>
        <w:rPr>
          <w:rFonts w:cstheme="minorHAnsi"/>
        </w:rPr>
        <w:t>In order to achieve a mix of smaller and larger schools, w</w:t>
      </w:r>
      <w:r w:rsidR="00462F6B">
        <w:rPr>
          <w:rFonts w:cstheme="minorHAnsi"/>
        </w:rPr>
        <w:t>here schools do not meet the</w:t>
      </w:r>
      <w:r>
        <w:rPr>
          <w:rFonts w:cstheme="minorHAnsi"/>
        </w:rPr>
        <w:t xml:space="preserve"> targeted cluster size we </w:t>
      </w:r>
      <w:r w:rsidR="00462F6B">
        <w:rPr>
          <w:rFonts w:cstheme="minorHAnsi"/>
        </w:rPr>
        <w:t xml:space="preserve">propose adding additional schools with similar characteristics to the sample rather than replacing them with larger schools. </w:t>
      </w:r>
      <w:r w:rsidR="00EF3504" w:rsidRPr="00407E0A">
        <w:rPr>
          <w:rFonts w:cstheme="minorHAnsi"/>
        </w:rPr>
        <w:t xml:space="preserve"> </w:t>
      </w:r>
    </w:p>
    <w:p w14:paraId="55B9A741" w14:textId="77777777" w:rsidR="00EF3504" w:rsidRPr="00407E0A" w:rsidRDefault="00EF3504" w:rsidP="001E7F91">
      <w:pPr>
        <w:autoSpaceDE w:val="0"/>
        <w:autoSpaceDN w:val="0"/>
        <w:adjustRightInd w:val="0"/>
        <w:spacing w:after="0" w:line="240" w:lineRule="auto"/>
        <w:jc w:val="both"/>
        <w:rPr>
          <w:rFonts w:cstheme="minorHAnsi"/>
          <w:color w:val="000000"/>
        </w:rPr>
      </w:pPr>
    </w:p>
    <w:p w14:paraId="4E525436" w14:textId="1AC0BC2E" w:rsidR="00B864E8" w:rsidRDefault="007F52FA" w:rsidP="001E7F91">
      <w:pPr>
        <w:spacing w:after="0"/>
        <w:jc w:val="both"/>
        <w:rPr>
          <w:rFonts w:cstheme="minorHAnsi"/>
        </w:rPr>
      </w:pPr>
      <w:r w:rsidRPr="00407E0A">
        <w:rPr>
          <w:rFonts w:cstheme="minorHAnsi"/>
        </w:rPr>
        <w:t xml:space="preserve">Appropriate substitution criterion will need to be established and it is recommended that the evaluators generate a set of appropriate replacement </w:t>
      </w:r>
      <w:r w:rsidR="005643A2">
        <w:rPr>
          <w:rFonts w:cstheme="minorHAnsi"/>
        </w:rPr>
        <w:t>protocol</w:t>
      </w:r>
      <w:r w:rsidR="005643A2" w:rsidRPr="00407E0A">
        <w:rPr>
          <w:rFonts w:cstheme="minorHAnsi"/>
        </w:rPr>
        <w:t xml:space="preserve"> </w:t>
      </w:r>
      <w:r w:rsidRPr="00407E0A">
        <w:rPr>
          <w:rFonts w:cstheme="minorHAnsi"/>
        </w:rPr>
        <w:t xml:space="preserve">prior to the start of fieldwork in order to ensure that the replacement process can be managed quickly and efficiently during the course of fieldwork. </w:t>
      </w:r>
      <w:r w:rsidR="00B864E8">
        <w:rPr>
          <w:rFonts w:cstheme="minorHAnsi"/>
        </w:rPr>
        <w:t>As the numbers of children with disabilities will be significantly smaller, it will be expected to oversample as far as possible to allow for a balanced and inclusive repres</w:t>
      </w:r>
      <w:r w:rsidR="00B864E8" w:rsidRPr="004A1932">
        <w:rPr>
          <w:rFonts w:cstheme="minorHAnsi"/>
        </w:rPr>
        <w:t xml:space="preserve">entation of this target groups in all evaluations. </w:t>
      </w:r>
      <w:r w:rsidR="004A1932">
        <w:rPr>
          <w:rFonts w:cstheme="minorHAnsi"/>
        </w:rPr>
        <w:t xml:space="preserve"> E</w:t>
      </w:r>
      <w:r w:rsidR="00AC2B3A" w:rsidRPr="004A1932">
        <w:rPr>
          <w:rFonts w:cstheme="minorHAnsi"/>
        </w:rPr>
        <w:t>valuato</w:t>
      </w:r>
      <w:r w:rsidR="004A1932" w:rsidRPr="004A1932">
        <w:rPr>
          <w:rFonts w:cstheme="minorHAnsi"/>
        </w:rPr>
        <w:t xml:space="preserve">rs will be expected to apply an attrition rate </w:t>
      </w:r>
      <w:r w:rsidR="004A1932" w:rsidRPr="004A1932">
        <w:rPr>
          <w:rFonts w:eastAsia="Calibri" w:cstheme="minorHAnsi"/>
        </w:rPr>
        <w:t>of 30% in the sample size buffer when calculating sample sizes</w:t>
      </w:r>
      <w:r w:rsidR="00AC2B3A" w:rsidRPr="004A1932">
        <w:rPr>
          <w:rFonts w:cstheme="minorHAnsi"/>
        </w:rPr>
        <w:t xml:space="preserve"> allow for the dropout rates of beneficiaries (as we noted in the GEC 1 phase).</w:t>
      </w:r>
    </w:p>
    <w:p w14:paraId="47756F29" w14:textId="77777777" w:rsidR="00B864E8" w:rsidRDefault="00B864E8" w:rsidP="001E7F91">
      <w:pPr>
        <w:spacing w:after="0"/>
        <w:jc w:val="both"/>
        <w:rPr>
          <w:rFonts w:cstheme="minorHAnsi"/>
        </w:rPr>
      </w:pPr>
    </w:p>
    <w:p w14:paraId="7F366609" w14:textId="77777777" w:rsidR="00EF3504" w:rsidRPr="00407E0A" w:rsidRDefault="007F52FA" w:rsidP="001E7F91">
      <w:pPr>
        <w:spacing w:after="0"/>
        <w:jc w:val="both"/>
        <w:rPr>
          <w:rFonts w:cstheme="minorHAnsi"/>
        </w:rPr>
      </w:pPr>
      <w:r w:rsidRPr="00407E0A">
        <w:rPr>
          <w:rFonts w:cstheme="minorHAnsi"/>
        </w:rPr>
        <w:t xml:space="preserve">In order to ensure adherence to these established procedures, tracking sheets would include information on appropriate substitution criterion for different respondent types. Intensive training on how to use the tracking sheets for the purpose of substitution is essential to ensuring that the agreed protocols are followed in the field. It might also be necessary to design a substitution module into the tablet/smartphone used for data collection, such that the substitution process is facilitated by a series of prompts in the phone or tablet. Programming substitution into the tablet/smartphone has the added advantage of creating metadata on the respondent substitution process that can later be </w:t>
      </w:r>
      <w:proofErr w:type="spellStart"/>
      <w:r w:rsidRPr="00407E0A">
        <w:rPr>
          <w:rFonts w:cstheme="minorHAnsi"/>
        </w:rPr>
        <w:t>analyzed</w:t>
      </w:r>
      <w:proofErr w:type="spellEnd"/>
      <w:r w:rsidRPr="00407E0A">
        <w:rPr>
          <w:rFonts w:cstheme="minorHAnsi"/>
        </w:rPr>
        <w:t xml:space="preserve"> as a part of the data verification process.</w:t>
      </w:r>
    </w:p>
    <w:p w14:paraId="64F567EB" w14:textId="637AC9E4" w:rsidR="007F52FA" w:rsidRPr="00407E0A" w:rsidRDefault="007F52FA" w:rsidP="001E7F91">
      <w:pPr>
        <w:spacing w:after="0"/>
        <w:jc w:val="both"/>
        <w:rPr>
          <w:rFonts w:cstheme="minorHAnsi"/>
        </w:rPr>
      </w:pPr>
    </w:p>
    <w:p w14:paraId="35A09DEE" w14:textId="78A01BA6" w:rsidR="007F52FA" w:rsidRPr="00407E0A" w:rsidRDefault="007F52FA" w:rsidP="001E7F91">
      <w:pPr>
        <w:spacing w:after="0"/>
        <w:jc w:val="both"/>
        <w:rPr>
          <w:rFonts w:cstheme="minorHAnsi"/>
        </w:rPr>
      </w:pPr>
    </w:p>
    <w:p w14:paraId="6DD77B17" w14:textId="315197C2" w:rsidR="00E51575" w:rsidRPr="00407E0A" w:rsidRDefault="00E51575" w:rsidP="001E7F91">
      <w:pPr>
        <w:autoSpaceDE w:val="0"/>
        <w:autoSpaceDN w:val="0"/>
        <w:adjustRightInd w:val="0"/>
        <w:spacing w:after="0" w:line="240" w:lineRule="auto"/>
        <w:jc w:val="both"/>
        <w:rPr>
          <w:rFonts w:cstheme="minorHAnsi"/>
          <w:color w:val="000000"/>
        </w:rPr>
      </w:pPr>
    </w:p>
    <w:p w14:paraId="7E9A1411" w14:textId="4C5CF458" w:rsidR="007F52FA" w:rsidRPr="00407E0A" w:rsidRDefault="007F52FA" w:rsidP="001E7F91">
      <w:pPr>
        <w:jc w:val="both"/>
        <w:rPr>
          <w:rStyle w:val="Heading2Char"/>
          <w:rFonts w:asciiTheme="minorHAnsi" w:hAnsiTheme="minorHAnsi" w:cstheme="minorHAnsi"/>
        </w:rPr>
      </w:pPr>
      <w:r w:rsidRPr="00407E0A">
        <w:rPr>
          <w:rStyle w:val="Heading2Char"/>
          <w:rFonts w:asciiTheme="minorHAnsi" w:hAnsiTheme="minorHAnsi" w:cstheme="minorHAnsi"/>
        </w:rPr>
        <w:br w:type="page"/>
      </w:r>
    </w:p>
    <w:p w14:paraId="7800D3F9" w14:textId="629A95E1" w:rsidR="00475C74" w:rsidRDefault="00E83B12" w:rsidP="001E7F91">
      <w:pPr>
        <w:jc w:val="both"/>
        <w:rPr>
          <w:rStyle w:val="Heading2Char"/>
          <w:rFonts w:asciiTheme="minorHAnsi" w:hAnsiTheme="minorHAnsi" w:cstheme="minorHAnsi"/>
        </w:rPr>
      </w:pPr>
      <w:bookmarkStart w:id="25" w:name="_Toc486002088"/>
      <w:r w:rsidRPr="00407E0A">
        <w:rPr>
          <w:rStyle w:val="Heading2Char"/>
          <w:rFonts w:asciiTheme="minorHAnsi" w:hAnsiTheme="minorHAnsi" w:cstheme="minorHAnsi"/>
        </w:rPr>
        <w:lastRenderedPageBreak/>
        <w:t>6</w:t>
      </w:r>
      <w:r w:rsidR="00475C74" w:rsidRPr="00407E0A">
        <w:rPr>
          <w:rStyle w:val="Heading2Char"/>
          <w:rFonts w:asciiTheme="minorHAnsi" w:hAnsiTheme="minorHAnsi" w:cstheme="minorHAnsi"/>
        </w:rPr>
        <w:t>.4 Power calculations and sample sizes</w:t>
      </w:r>
      <w:bookmarkEnd w:id="25"/>
      <w:r w:rsidR="00475C74" w:rsidRPr="00407E0A">
        <w:rPr>
          <w:rStyle w:val="Heading2Char"/>
          <w:rFonts w:asciiTheme="minorHAnsi" w:hAnsiTheme="minorHAnsi" w:cstheme="minorHAnsi"/>
        </w:rPr>
        <w:t xml:space="preserve"> </w:t>
      </w:r>
    </w:p>
    <w:p w14:paraId="649F3788" w14:textId="1369A039" w:rsidR="00C41695" w:rsidRPr="0072543B" w:rsidRDefault="0072543B" w:rsidP="00C41695">
      <w:pPr>
        <w:spacing w:after="120"/>
      </w:pPr>
      <w:r w:rsidRPr="0072543B">
        <w:rPr>
          <w:rFonts w:ascii="Calibri" w:hAnsi="Calibri"/>
          <w:lang w:val="en-IE"/>
        </w:rPr>
        <w:t>For the baseline, p</w:t>
      </w:r>
      <w:r w:rsidR="00C41695" w:rsidRPr="0072543B">
        <w:rPr>
          <w:rFonts w:ascii="Calibri" w:hAnsi="Calibri"/>
          <w:lang w:val="en-IE"/>
        </w:rPr>
        <w:t xml:space="preserve">ower analyses were conducted using the parameters set forth in the GEC MEL guidance. For logistical purposes, a cluster size of seven was chosen. </w:t>
      </w:r>
    </w:p>
    <w:tbl>
      <w:tblPr>
        <w:tblStyle w:val="LightList-Accent12"/>
        <w:tblW w:w="0" w:type="auto"/>
        <w:tblInd w:w="2050" w:type="dxa"/>
        <w:tblLook w:val="04A0" w:firstRow="1" w:lastRow="0" w:firstColumn="1" w:lastColumn="0" w:noHBand="0" w:noVBand="1"/>
      </w:tblPr>
      <w:tblGrid>
        <w:gridCol w:w="3347"/>
        <w:gridCol w:w="3001"/>
      </w:tblGrid>
      <w:tr w:rsidR="00C41695" w:rsidRPr="0072543B" w14:paraId="7A9EDF85" w14:textId="77777777" w:rsidTr="001654D5">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348" w:type="dxa"/>
            <w:gridSpan w:val="2"/>
            <w:tcBorders>
              <w:top w:val="single" w:sz="8" w:space="0" w:color="4472C4"/>
              <w:bottom w:val="nil"/>
            </w:tcBorders>
            <w:shd w:val="clear" w:color="auto" w:fill="4F81BD" w:themeFill="accent1"/>
          </w:tcPr>
          <w:p w14:paraId="187127B9" w14:textId="77777777" w:rsidR="00C41695" w:rsidRDefault="00C41695" w:rsidP="00C41695">
            <w:pPr>
              <w:jc w:val="center"/>
              <w:rPr>
                <w:rFonts w:cstheme="minorHAnsi"/>
                <w:iCs/>
                <w:color w:val="auto"/>
                <w:sz w:val="20"/>
                <w:szCs w:val="20"/>
                <w:lang w:val="en-GB"/>
              </w:rPr>
            </w:pPr>
            <w:r w:rsidRPr="001654D5">
              <w:rPr>
                <w:rFonts w:cstheme="minorHAnsi"/>
                <w:iCs/>
                <w:color w:val="auto"/>
                <w:sz w:val="20"/>
                <w:szCs w:val="20"/>
                <w:lang w:val="en-GB"/>
              </w:rPr>
              <w:t>MEL Framework Proposed Learning Assessment Parameters</w:t>
            </w:r>
          </w:p>
          <w:p w14:paraId="4B2236D8" w14:textId="77777777" w:rsidR="001654D5" w:rsidRPr="0072543B" w:rsidRDefault="001654D5" w:rsidP="00C41695">
            <w:pPr>
              <w:jc w:val="center"/>
              <w:rPr>
                <w:rFonts w:cstheme="minorHAnsi"/>
                <w:iCs/>
                <w:sz w:val="20"/>
                <w:szCs w:val="20"/>
                <w:lang w:val="en-GB"/>
              </w:rPr>
            </w:pPr>
          </w:p>
        </w:tc>
      </w:tr>
      <w:tr w:rsidR="00C41695" w:rsidRPr="0072543B" w14:paraId="3F7F8BF4" w14:textId="77777777" w:rsidTr="001654D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47" w:type="dxa"/>
            <w:tcBorders>
              <w:top w:val="nil"/>
            </w:tcBorders>
          </w:tcPr>
          <w:p w14:paraId="3BF1F677" w14:textId="77777777" w:rsidR="00C41695" w:rsidRPr="0072543B" w:rsidRDefault="00C41695" w:rsidP="00C41695">
            <w:pPr>
              <w:rPr>
                <w:rFonts w:cstheme="minorHAnsi"/>
                <w:b w:val="0"/>
                <w:sz w:val="20"/>
                <w:lang w:val="en-GB"/>
              </w:rPr>
            </w:pPr>
            <w:r w:rsidRPr="0072543B">
              <w:rPr>
                <w:rFonts w:cstheme="minorHAnsi"/>
                <w:b w:val="0"/>
                <w:sz w:val="20"/>
                <w:lang w:val="en-GB"/>
              </w:rPr>
              <w:t>Power (ß)</w:t>
            </w:r>
          </w:p>
        </w:tc>
        <w:tc>
          <w:tcPr>
            <w:tcW w:w="3001" w:type="dxa"/>
            <w:tcBorders>
              <w:top w:val="nil"/>
            </w:tcBorders>
          </w:tcPr>
          <w:p w14:paraId="4C890487" w14:textId="77777777" w:rsidR="00C41695" w:rsidRPr="0072543B" w:rsidRDefault="00C41695" w:rsidP="00C41695">
            <w:pPr>
              <w:jc w:val="right"/>
              <w:cnfStyle w:val="000000100000" w:firstRow="0" w:lastRow="0" w:firstColumn="0" w:lastColumn="0" w:oddVBand="0" w:evenVBand="0" w:oddHBand="1" w:evenHBand="0" w:firstRowFirstColumn="0" w:firstRowLastColumn="0" w:lastRowFirstColumn="0" w:lastRowLastColumn="0"/>
              <w:rPr>
                <w:rFonts w:cstheme="minorHAnsi"/>
                <w:sz w:val="20"/>
                <w:lang w:val="en-GB"/>
              </w:rPr>
            </w:pPr>
            <w:r w:rsidRPr="0072543B">
              <w:rPr>
                <w:rFonts w:cstheme="minorHAnsi"/>
                <w:sz w:val="20"/>
                <w:lang w:val="en-GB"/>
              </w:rPr>
              <w:t>.80</w:t>
            </w:r>
          </w:p>
        </w:tc>
      </w:tr>
      <w:tr w:rsidR="00C41695" w:rsidRPr="0072543B" w14:paraId="281A5054" w14:textId="77777777" w:rsidTr="00C41695">
        <w:trPr>
          <w:trHeight w:val="60"/>
        </w:trPr>
        <w:tc>
          <w:tcPr>
            <w:cnfStyle w:val="001000000000" w:firstRow="0" w:lastRow="0" w:firstColumn="1" w:lastColumn="0" w:oddVBand="0" w:evenVBand="0" w:oddHBand="0" w:evenHBand="0" w:firstRowFirstColumn="0" w:firstRowLastColumn="0" w:lastRowFirstColumn="0" w:lastRowLastColumn="0"/>
            <w:tcW w:w="3347" w:type="dxa"/>
          </w:tcPr>
          <w:p w14:paraId="1B28F279" w14:textId="77777777" w:rsidR="00C41695" w:rsidRPr="0072543B" w:rsidRDefault="00C41695" w:rsidP="00C41695">
            <w:pPr>
              <w:rPr>
                <w:rFonts w:eastAsia="Times New Roman" w:cstheme="minorHAnsi"/>
                <w:b w:val="0"/>
                <w:sz w:val="20"/>
                <w:lang w:val="en-GB"/>
              </w:rPr>
            </w:pPr>
            <w:r w:rsidRPr="0072543B">
              <w:rPr>
                <w:rFonts w:cstheme="minorHAnsi"/>
                <w:b w:val="0"/>
                <w:sz w:val="20"/>
                <w:lang w:val="en-GB"/>
              </w:rPr>
              <w:t>Significance Level</w:t>
            </w:r>
            <w:r w:rsidRPr="0072543B">
              <w:rPr>
                <w:rFonts w:cstheme="minorHAnsi"/>
                <w:b w:val="0"/>
                <w:sz w:val="20"/>
                <w:vertAlign w:val="superscript"/>
                <w:lang w:val="en-GB"/>
              </w:rPr>
              <w:t xml:space="preserve"> </w:t>
            </w:r>
            <w:r w:rsidRPr="0072543B">
              <w:rPr>
                <w:rFonts w:cstheme="minorHAnsi"/>
                <w:b w:val="0"/>
                <w:sz w:val="20"/>
                <w:lang w:val="en-GB"/>
              </w:rPr>
              <w:t xml:space="preserve"> (</w:t>
            </w:r>
            <w:r w:rsidRPr="0072543B">
              <w:rPr>
                <w:rFonts w:eastAsia="Times New Roman" w:cstheme="minorHAnsi"/>
                <w:b w:val="0"/>
                <w:color w:val="222222"/>
                <w:sz w:val="20"/>
                <w:shd w:val="clear" w:color="auto" w:fill="FFFFFF"/>
                <w:lang w:val="en-GB"/>
              </w:rPr>
              <w:t>α</w:t>
            </w:r>
            <w:r w:rsidRPr="0072543B">
              <w:rPr>
                <w:rFonts w:cstheme="minorHAnsi"/>
                <w:b w:val="0"/>
                <w:sz w:val="20"/>
                <w:lang w:val="en-GB"/>
              </w:rPr>
              <w:t>)</w:t>
            </w:r>
          </w:p>
        </w:tc>
        <w:tc>
          <w:tcPr>
            <w:tcW w:w="3001" w:type="dxa"/>
          </w:tcPr>
          <w:p w14:paraId="0CEAD5D7" w14:textId="77777777" w:rsidR="00C41695" w:rsidRPr="0072543B" w:rsidRDefault="00C41695" w:rsidP="00C41695">
            <w:pPr>
              <w:jc w:val="right"/>
              <w:cnfStyle w:val="000000000000" w:firstRow="0" w:lastRow="0" w:firstColumn="0" w:lastColumn="0" w:oddVBand="0" w:evenVBand="0" w:oddHBand="0" w:evenHBand="0" w:firstRowFirstColumn="0" w:firstRowLastColumn="0" w:lastRowFirstColumn="0" w:lastRowLastColumn="0"/>
              <w:rPr>
                <w:rFonts w:cstheme="minorHAnsi"/>
                <w:sz w:val="20"/>
                <w:lang w:val="en-GB"/>
              </w:rPr>
            </w:pPr>
            <w:r w:rsidRPr="0072543B">
              <w:rPr>
                <w:rFonts w:cstheme="minorHAnsi"/>
                <w:sz w:val="20"/>
                <w:lang w:val="en-GB"/>
              </w:rPr>
              <w:t>.05</w:t>
            </w:r>
          </w:p>
        </w:tc>
      </w:tr>
      <w:tr w:rsidR="00C41695" w:rsidRPr="0072543B" w14:paraId="6A3BCCA5" w14:textId="77777777" w:rsidTr="00C4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tcPr>
          <w:p w14:paraId="14887B56" w14:textId="77777777" w:rsidR="00C41695" w:rsidRPr="0072543B" w:rsidRDefault="00C41695" w:rsidP="00C41695">
            <w:pPr>
              <w:rPr>
                <w:rFonts w:cstheme="minorHAnsi"/>
                <w:b w:val="0"/>
                <w:sz w:val="20"/>
                <w:lang w:val="en-GB"/>
              </w:rPr>
            </w:pPr>
            <w:r w:rsidRPr="0072543B">
              <w:rPr>
                <w:rFonts w:cstheme="minorHAnsi"/>
                <w:b w:val="0"/>
                <w:sz w:val="20"/>
                <w:lang w:val="en-GB"/>
              </w:rPr>
              <w:t>Minimum Detectable Effect Size</w:t>
            </w:r>
          </w:p>
        </w:tc>
        <w:tc>
          <w:tcPr>
            <w:tcW w:w="3001" w:type="dxa"/>
          </w:tcPr>
          <w:p w14:paraId="52F05D65" w14:textId="77777777" w:rsidR="00C41695" w:rsidRPr="0072543B" w:rsidRDefault="00C41695" w:rsidP="00C41695">
            <w:pPr>
              <w:jc w:val="right"/>
              <w:cnfStyle w:val="000000100000" w:firstRow="0" w:lastRow="0" w:firstColumn="0" w:lastColumn="0" w:oddVBand="0" w:evenVBand="0" w:oddHBand="1" w:evenHBand="0" w:firstRowFirstColumn="0" w:firstRowLastColumn="0" w:lastRowFirstColumn="0" w:lastRowLastColumn="0"/>
              <w:rPr>
                <w:rFonts w:cstheme="minorHAnsi"/>
                <w:sz w:val="20"/>
                <w:lang w:val="en-GB"/>
              </w:rPr>
            </w:pPr>
            <w:r w:rsidRPr="0072543B">
              <w:rPr>
                <w:rFonts w:cstheme="minorHAnsi"/>
                <w:sz w:val="20"/>
                <w:lang w:val="en-GB"/>
              </w:rPr>
              <w:t>0.25 SD</w:t>
            </w:r>
          </w:p>
        </w:tc>
      </w:tr>
      <w:tr w:rsidR="00C41695" w:rsidRPr="0072543B" w14:paraId="04141A86" w14:textId="77777777" w:rsidTr="00C41695">
        <w:tc>
          <w:tcPr>
            <w:cnfStyle w:val="001000000000" w:firstRow="0" w:lastRow="0" w:firstColumn="1" w:lastColumn="0" w:oddVBand="0" w:evenVBand="0" w:oddHBand="0" w:evenHBand="0" w:firstRowFirstColumn="0" w:firstRowLastColumn="0" w:lastRowFirstColumn="0" w:lastRowLastColumn="0"/>
            <w:tcW w:w="3347" w:type="dxa"/>
          </w:tcPr>
          <w:p w14:paraId="1326D7CC" w14:textId="77777777" w:rsidR="00C41695" w:rsidRPr="0072543B" w:rsidRDefault="00C41695" w:rsidP="00C41695">
            <w:pPr>
              <w:rPr>
                <w:rFonts w:cstheme="minorHAnsi"/>
                <w:b w:val="0"/>
                <w:sz w:val="20"/>
                <w:lang w:val="en-GB"/>
              </w:rPr>
            </w:pPr>
            <w:r w:rsidRPr="0072543B">
              <w:rPr>
                <w:rFonts w:cstheme="minorHAnsi"/>
                <w:b w:val="0"/>
                <w:sz w:val="20"/>
                <w:lang w:val="en-GB"/>
              </w:rPr>
              <w:t>Attrition Rate</w:t>
            </w:r>
          </w:p>
        </w:tc>
        <w:tc>
          <w:tcPr>
            <w:tcW w:w="3001" w:type="dxa"/>
          </w:tcPr>
          <w:p w14:paraId="54315844" w14:textId="77777777" w:rsidR="00C41695" w:rsidRPr="0072543B" w:rsidRDefault="00C41695" w:rsidP="00C41695">
            <w:pPr>
              <w:jc w:val="right"/>
              <w:cnfStyle w:val="000000000000" w:firstRow="0" w:lastRow="0" w:firstColumn="0" w:lastColumn="0" w:oddVBand="0" w:evenVBand="0" w:oddHBand="0" w:evenHBand="0" w:firstRowFirstColumn="0" w:firstRowLastColumn="0" w:lastRowFirstColumn="0" w:lastRowLastColumn="0"/>
              <w:rPr>
                <w:rFonts w:cstheme="minorHAnsi"/>
                <w:sz w:val="20"/>
                <w:lang w:val="en-GB"/>
              </w:rPr>
            </w:pPr>
            <w:r w:rsidRPr="0072543B">
              <w:rPr>
                <w:rFonts w:cstheme="minorHAnsi"/>
                <w:sz w:val="20"/>
                <w:lang w:val="en-GB"/>
              </w:rPr>
              <w:t>30%</w:t>
            </w:r>
          </w:p>
        </w:tc>
      </w:tr>
      <w:tr w:rsidR="00C41695" w:rsidRPr="0072543B" w14:paraId="48832133" w14:textId="77777777" w:rsidTr="00C4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tcPr>
          <w:p w14:paraId="124A36C9" w14:textId="77777777" w:rsidR="00C41695" w:rsidRPr="0072543B" w:rsidRDefault="00C41695" w:rsidP="00C41695">
            <w:pPr>
              <w:rPr>
                <w:rFonts w:cstheme="minorHAnsi"/>
                <w:b w:val="0"/>
                <w:sz w:val="20"/>
                <w:lang w:val="en-GB"/>
              </w:rPr>
            </w:pPr>
            <w:r w:rsidRPr="0072543B">
              <w:rPr>
                <w:rFonts w:cstheme="minorHAnsi"/>
                <w:b w:val="0"/>
                <w:sz w:val="20"/>
                <w:lang w:val="en-GB"/>
              </w:rPr>
              <w:t>Intra-Cluster Correlation</w:t>
            </w:r>
          </w:p>
        </w:tc>
        <w:tc>
          <w:tcPr>
            <w:tcW w:w="3001" w:type="dxa"/>
          </w:tcPr>
          <w:p w14:paraId="44248806" w14:textId="77777777" w:rsidR="00C41695" w:rsidRPr="0072543B" w:rsidRDefault="00C41695" w:rsidP="00C41695">
            <w:pPr>
              <w:jc w:val="right"/>
              <w:cnfStyle w:val="000000100000" w:firstRow="0" w:lastRow="0" w:firstColumn="0" w:lastColumn="0" w:oddVBand="0" w:evenVBand="0" w:oddHBand="1" w:evenHBand="0" w:firstRowFirstColumn="0" w:firstRowLastColumn="0" w:lastRowFirstColumn="0" w:lastRowLastColumn="0"/>
              <w:rPr>
                <w:rFonts w:cstheme="minorHAnsi"/>
                <w:sz w:val="20"/>
                <w:lang w:val="en-GB"/>
              </w:rPr>
            </w:pPr>
            <w:r w:rsidRPr="0072543B">
              <w:rPr>
                <w:rFonts w:cstheme="minorHAnsi"/>
                <w:sz w:val="20"/>
                <w:lang w:val="en-GB"/>
              </w:rPr>
              <w:t>.10</w:t>
            </w:r>
          </w:p>
        </w:tc>
      </w:tr>
      <w:tr w:rsidR="00C41695" w:rsidRPr="0072543B" w14:paraId="43FF693F" w14:textId="77777777" w:rsidTr="00C41695">
        <w:tc>
          <w:tcPr>
            <w:cnfStyle w:val="001000000000" w:firstRow="0" w:lastRow="0" w:firstColumn="1" w:lastColumn="0" w:oddVBand="0" w:evenVBand="0" w:oddHBand="0" w:evenHBand="0" w:firstRowFirstColumn="0" w:firstRowLastColumn="0" w:lastRowFirstColumn="0" w:lastRowLastColumn="0"/>
            <w:tcW w:w="3347" w:type="dxa"/>
          </w:tcPr>
          <w:p w14:paraId="699D8541" w14:textId="77777777" w:rsidR="00C41695" w:rsidRPr="0072543B" w:rsidRDefault="00C41695" w:rsidP="00C41695">
            <w:pPr>
              <w:rPr>
                <w:rFonts w:cstheme="minorHAnsi"/>
                <w:b w:val="0"/>
                <w:sz w:val="20"/>
                <w:lang w:val="en-GB"/>
              </w:rPr>
            </w:pPr>
            <w:r w:rsidRPr="0072543B">
              <w:rPr>
                <w:rFonts w:cstheme="minorHAnsi"/>
                <w:b w:val="0"/>
                <w:sz w:val="20"/>
                <w:lang w:val="en-GB"/>
              </w:rPr>
              <w:t>Cluster Size</w:t>
            </w:r>
          </w:p>
        </w:tc>
        <w:tc>
          <w:tcPr>
            <w:tcW w:w="3001" w:type="dxa"/>
          </w:tcPr>
          <w:p w14:paraId="5B0E05BF" w14:textId="77777777" w:rsidR="00C41695" w:rsidRPr="0072543B" w:rsidRDefault="00C41695" w:rsidP="00C41695">
            <w:pPr>
              <w:jc w:val="right"/>
              <w:cnfStyle w:val="000000000000" w:firstRow="0" w:lastRow="0" w:firstColumn="0" w:lastColumn="0" w:oddVBand="0" w:evenVBand="0" w:oddHBand="0" w:evenHBand="0" w:firstRowFirstColumn="0" w:firstRowLastColumn="0" w:lastRowFirstColumn="0" w:lastRowLastColumn="0"/>
              <w:rPr>
                <w:rFonts w:cstheme="minorHAnsi"/>
                <w:sz w:val="20"/>
                <w:lang w:val="en-GB"/>
              </w:rPr>
            </w:pPr>
            <w:r w:rsidRPr="0072543B">
              <w:rPr>
                <w:rFonts w:cstheme="minorHAnsi"/>
                <w:sz w:val="20"/>
                <w:lang w:val="en-GB"/>
              </w:rPr>
              <w:t>7</w:t>
            </w:r>
          </w:p>
        </w:tc>
      </w:tr>
    </w:tbl>
    <w:p w14:paraId="2F2D0E3A" w14:textId="77777777" w:rsidR="00C41695" w:rsidRPr="0072543B" w:rsidRDefault="00C41695" w:rsidP="001E7F91">
      <w:pPr>
        <w:jc w:val="both"/>
        <w:rPr>
          <w:rFonts w:cstheme="minorHAnsi"/>
          <w:b/>
          <w:bCs/>
          <w:color w:val="000000"/>
        </w:rPr>
      </w:pPr>
    </w:p>
    <w:p w14:paraId="3E508603" w14:textId="77777777" w:rsidR="00C41695" w:rsidRPr="0072543B" w:rsidRDefault="00C41695" w:rsidP="00C41695">
      <w:pPr>
        <w:pStyle w:val="Heading4"/>
        <w:keepNext w:val="0"/>
        <w:keepLines w:val="0"/>
        <w:numPr>
          <w:ilvl w:val="3"/>
          <w:numId w:val="0"/>
        </w:numPr>
        <w:tabs>
          <w:tab w:val="num" w:pos="864"/>
        </w:tabs>
        <w:suppressAutoHyphens/>
        <w:spacing w:line="240" w:lineRule="auto"/>
        <w:ind w:left="864" w:hanging="864"/>
        <w:jc w:val="both"/>
      </w:pPr>
      <w:r w:rsidRPr="0072543B">
        <w:t xml:space="preserve">Learning Outcomes </w:t>
      </w:r>
    </w:p>
    <w:p w14:paraId="3231E3A1" w14:textId="77777777" w:rsidR="00C41695" w:rsidRPr="0072543B" w:rsidRDefault="00C41695" w:rsidP="00C41695">
      <w:pPr>
        <w:spacing w:after="120"/>
        <w:rPr>
          <w:rFonts w:ascii="Calibri" w:hAnsi="Calibri"/>
          <w:lang w:val="en-IE"/>
        </w:rPr>
      </w:pPr>
      <w:r w:rsidRPr="0072543B">
        <w:rPr>
          <w:rFonts w:ascii="Calibri" w:hAnsi="Calibri"/>
          <w:lang w:val="en-IE"/>
        </w:rPr>
        <w:t xml:space="preserve">Using simple random sampling to detect a learning gain equal to 0.25 standard deviations is 396 in a one-sided-test requires a minimum total sample size of 396. </w:t>
      </w:r>
    </w:p>
    <w:p w14:paraId="3EF66D5B" w14:textId="77777777" w:rsidR="00C41695" w:rsidRPr="0072543B" w:rsidRDefault="00C41695" w:rsidP="00C41695">
      <w:pPr>
        <w:spacing w:after="120"/>
        <w:rPr>
          <w:rFonts w:ascii="Calibri" w:hAnsi="Calibri"/>
          <w:lang w:val="en-IE"/>
        </w:rPr>
      </w:pPr>
      <w:r w:rsidRPr="0072543B">
        <w:rPr>
          <w:rFonts w:ascii="Calibri" w:hAnsi="Calibri"/>
          <w:lang w:val="en-IE"/>
        </w:rPr>
        <w:t xml:space="preserve">To account for the use of cluster sampling, the design effect needs to be calculated. A cluster size of seven yields a design effect of 1.6 or a minimum total sample size of 634. When accounting for an attrition rate of 30 </w:t>
      </w:r>
      <w:proofErr w:type="spellStart"/>
      <w:r w:rsidRPr="0072543B">
        <w:rPr>
          <w:rFonts w:ascii="Calibri" w:hAnsi="Calibri"/>
          <w:lang w:val="en-IE"/>
        </w:rPr>
        <w:t>percent</w:t>
      </w:r>
      <w:proofErr w:type="spellEnd"/>
      <w:r w:rsidRPr="0072543B">
        <w:rPr>
          <w:rFonts w:ascii="Calibri" w:hAnsi="Calibri"/>
          <w:lang w:val="en-IE"/>
        </w:rPr>
        <w:t>, the minimum sample size increases to a minimum of 905 observations.</w:t>
      </w:r>
    </w:p>
    <w:tbl>
      <w:tblPr>
        <w:tblStyle w:val="LightList-Accent12"/>
        <w:tblW w:w="0" w:type="auto"/>
        <w:tblInd w:w="2050" w:type="dxa"/>
        <w:tblLook w:val="04A0" w:firstRow="1" w:lastRow="0" w:firstColumn="1" w:lastColumn="0" w:noHBand="0" w:noVBand="1"/>
      </w:tblPr>
      <w:tblGrid>
        <w:gridCol w:w="3347"/>
        <w:gridCol w:w="3001"/>
      </w:tblGrid>
      <w:tr w:rsidR="001654D5" w:rsidRPr="001654D5" w14:paraId="14169FA0" w14:textId="77777777" w:rsidTr="001654D5">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6348" w:type="dxa"/>
            <w:gridSpan w:val="2"/>
            <w:tcBorders>
              <w:top w:val="single" w:sz="8" w:space="0" w:color="4472C4"/>
              <w:bottom w:val="nil"/>
            </w:tcBorders>
            <w:shd w:val="clear" w:color="auto" w:fill="4F81BD" w:themeFill="accent1"/>
          </w:tcPr>
          <w:p w14:paraId="480DA9BE" w14:textId="77777777" w:rsidR="00C41695" w:rsidRDefault="00C41695" w:rsidP="00C41695">
            <w:pPr>
              <w:jc w:val="center"/>
              <w:rPr>
                <w:rFonts w:cstheme="minorHAnsi"/>
                <w:iCs/>
                <w:color w:val="auto"/>
                <w:sz w:val="20"/>
                <w:szCs w:val="20"/>
                <w:lang w:val="en-GB"/>
              </w:rPr>
            </w:pPr>
            <w:r w:rsidRPr="001654D5">
              <w:rPr>
                <w:rFonts w:cstheme="minorHAnsi"/>
                <w:iCs/>
                <w:color w:val="auto"/>
                <w:sz w:val="20"/>
                <w:szCs w:val="20"/>
                <w:lang w:val="en-GB"/>
              </w:rPr>
              <w:t>MEL Framework Proposed Transition Rate Parameters</w:t>
            </w:r>
          </w:p>
          <w:p w14:paraId="0ECE1C0C" w14:textId="77777777" w:rsidR="001654D5" w:rsidRPr="001654D5" w:rsidRDefault="001654D5" w:rsidP="00C41695">
            <w:pPr>
              <w:jc w:val="center"/>
              <w:rPr>
                <w:rFonts w:cstheme="minorHAnsi"/>
                <w:iCs/>
                <w:color w:val="auto"/>
                <w:sz w:val="20"/>
                <w:szCs w:val="20"/>
                <w:lang w:val="en-GB"/>
              </w:rPr>
            </w:pPr>
          </w:p>
        </w:tc>
      </w:tr>
      <w:tr w:rsidR="00C41695" w:rsidRPr="0072543B" w14:paraId="00A8B5BC" w14:textId="77777777" w:rsidTr="001654D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47" w:type="dxa"/>
            <w:tcBorders>
              <w:top w:val="nil"/>
            </w:tcBorders>
          </w:tcPr>
          <w:p w14:paraId="42F6777F" w14:textId="77777777" w:rsidR="00C41695" w:rsidRPr="0072543B" w:rsidRDefault="00C41695" w:rsidP="00C41695">
            <w:pPr>
              <w:rPr>
                <w:rFonts w:cstheme="minorHAnsi"/>
                <w:b w:val="0"/>
                <w:sz w:val="20"/>
                <w:lang w:val="en-GB"/>
              </w:rPr>
            </w:pPr>
            <w:r w:rsidRPr="0072543B">
              <w:rPr>
                <w:rFonts w:cstheme="minorHAnsi"/>
                <w:b w:val="0"/>
                <w:sz w:val="20"/>
                <w:lang w:val="en-GB"/>
              </w:rPr>
              <w:t>Power (ß)</w:t>
            </w:r>
          </w:p>
        </w:tc>
        <w:tc>
          <w:tcPr>
            <w:tcW w:w="3001" w:type="dxa"/>
            <w:tcBorders>
              <w:top w:val="nil"/>
            </w:tcBorders>
          </w:tcPr>
          <w:p w14:paraId="045309B9" w14:textId="77777777" w:rsidR="00C41695" w:rsidRPr="0072543B" w:rsidRDefault="00C41695" w:rsidP="00C41695">
            <w:pPr>
              <w:jc w:val="right"/>
              <w:cnfStyle w:val="000000100000" w:firstRow="0" w:lastRow="0" w:firstColumn="0" w:lastColumn="0" w:oddVBand="0" w:evenVBand="0" w:oddHBand="1" w:evenHBand="0" w:firstRowFirstColumn="0" w:firstRowLastColumn="0" w:lastRowFirstColumn="0" w:lastRowLastColumn="0"/>
              <w:rPr>
                <w:rFonts w:cstheme="minorHAnsi"/>
                <w:sz w:val="20"/>
                <w:lang w:val="en-GB"/>
              </w:rPr>
            </w:pPr>
            <w:r w:rsidRPr="0072543B">
              <w:rPr>
                <w:rFonts w:cstheme="minorHAnsi"/>
                <w:sz w:val="20"/>
                <w:lang w:val="en-GB"/>
              </w:rPr>
              <w:t>.80</w:t>
            </w:r>
          </w:p>
        </w:tc>
      </w:tr>
      <w:tr w:rsidR="00C41695" w:rsidRPr="0072543B" w14:paraId="7D9F626E" w14:textId="77777777" w:rsidTr="00C41695">
        <w:trPr>
          <w:trHeight w:val="60"/>
        </w:trPr>
        <w:tc>
          <w:tcPr>
            <w:cnfStyle w:val="001000000000" w:firstRow="0" w:lastRow="0" w:firstColumn="1" w:lastColumn="0" w:oddVBand="0" w:evenVBand="0" w:oddHBand="0" w:evenHBand="0" w:firstRowFirstColumn="0" w:firstRowLastColumn="0" w:lastRowFirstColumn="0" w:lastRowLastColumn="0"/>
            <w:tcW w:w="3347" w:type="dxa"/>
          </w:tcPr>
          <w:p w14:paraId="63509143" w14:textId="77777777" w:rsidR="00C41695" w:rsidRPr="0072543B" w:rsidRDefault="00C41695" w:rsidP="00C41695">
            <w:pPr>
              <w:rPr>
                <w:rFonts w:eastAsia="Times New Roman" w:cstheme="minorHAnsi"/>
                <w:b w:val="0"/>
                <w:sz w:val="20"/>
                <w:lang w:val="en-GB"/>
              </w:rPr>
            </w:pPr>
            <w:r w:rsidRPr="0072543B">
              <w:rPr>
                <w:rFonts w:cstheme="minorHAnsi"/>
                <w:b w:val="0"/>
                <w:sz w:val="20"/>
                <w:lang w:val="en-GB"/>
              </w:rPr>
              <w:t>Significance Level</w:t>
            </w:r>
            <w:r w:rsidRPr="0072543B">
              <w:rPr>
                <w:rFonts w:cstheme="minorHAnsi"/>
                <w:b w:val="0"/>
                <w:sz w:val="20"/>
                <w:vertAlign w:val="superscript"/>
                <w:lang w:val="en-GB"/>
              </w:rPr>
              <w:t xml:space="preserve"> </w:t>
            </w:r>
            <w:r w:rsidRPr="0072543B">
              <w:rPr>
                <w:rFonts w:cstheme="minorHAnsi"/>
                <w:b w:val="0"/>
                <w:sz w:val="20"/>
                <w:lang w:val="en-GB"/>
              </w:rPr>
              <w:t xml:space="preserve"> (</w:t>
            </w:r>
            <w:r w:rsidRPr="0072543B">
              <w:rPr>
                <w:rFonts w:eastAsia="Times New Roman" w:cstheme="minorHAnsi"/>
                <w:b w:val="0"/>
                <w:color w:val="222222"/>
                <w:sz w:val="20"/>
                <w:shd w:val="clear" w:color="auto" w:fill="FFFFFF"/>
                <w:lang w:val="en-GB"/>
              </w:rPr>
              <w:t>α</w:t>
            </w:r>
            <w:r w:rsidRPr="0072543B">
              <w:rPr>
                <w:rFonts w:cstheme="minorHAnsi"/>
                <w:b w:val="0"/>
                <w:sz w:val="20"/>
                <w:lang w:val="en-GB"/>
              </w:rPr>
              <w:t>)</w:t>
            </w:r>
          </w:p>
        </w:tc>
        <w:tc>
          <w:tcPr>
            <w:tcW w:w="3001" w:type="dxa"/>
          </w:tcPr>
          <w:p w14:paraId="24E19860" w14:textId="77777777" w:rsidR="00C41695" w:rsidRPr="0072543B" w:rsidRDefault="00C41695" w:rsidP="00C41695">
            <w:pPr>
              <w:jc w:val="right"/>
              <w:cnfStyle w:val="000000000000" w:firstRow="0" w:lastRow="0" w:firstColumn="0" w:lastColumn="0" w:oddVBand="0" w:evenVBand="0" w:oddHBand="0" w:evenHBand="0" w:firstRowFirstColumn="0" w:firstRowLastColumn="0" w:lastRowFirstColumn="0" w:lastRowLastColumn="0"/>
              <w:rPr>
                <w:rFonts w:cstheme="minorHAnsi"/>
                <w:sz w:val="20"/>
                <w:lang w:val="en-GB"/>
              </w:rPr>
            </w:pPr>
            <w:r w:rsidRPr="0072543B">
              <w:rPr>
                <w:rFonts w:cstheme="minorHAnsi"/>
                <w:sz w:val="20"/>
                <w:lang w:val="en-GB"/>
              </w:rPr>
              <w:t>.05</w:t>
            </w:r>
          </w:p>
        </w:tc>
      </w:tr>
      <w:tr w:rsidR="00C41695" w:rsidRPr="0072543B" w14:paraId="7F9209B2" w14:textId="77777777" w:rsidTr="00C4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tcPr>
          <w:p w14:paraId="669001B5" w14:textId="77777777" w:rsidR="00C41695" w:rsidRPr="0072543B" w:rsidRDefault="00C41695" w:rsidP="00C41695">
            <w:pPr>
              <w:rPr>
                <w:rFonts w:cstheme="minorHAnsi"/>
                <w:b w:val="0"/>
                <w:sz w:val="20"/>
                <w:lang w:val="en-GB"/>
              </w:rPr>
            </w:pPr>
            <w:r w:rsidRPr="0072543B">
              <w:rPr>
                <w:rFonts w:cstheme="minorHAnsi"/>
                <w:b w:val="0"/>
                <w:sz w:val="20"/>
                <w:lang w:val="en-GB"/>
              </w:rPr>
              <w:t>Initial Transition Rate</w:t>
            </w:r>
          </w:p>
        </w:tc>
        <w:tc>
          <w:tcPr>
            <w:tcW w:w="3001" w:type="dxa"/>
          </w:tcPr>
          <w:p w14:paraId="3D9E5E3C" w14:textId="77777777" w:rsidR="00C41695" w:rsidRPr="0072543B" w:rsidRDefault="00C41695" w:rsidP="00C41695">
            <w:pPr>
              <w:jc w:val="right"/>
              <w:cnfStyle w:val="000000100000" w:firstRow="0" w:lastRow="0" w:firstColumn="0" w:lastColumn="0" w:oddVBand="0" w:evenVBand="0" w:oddHBand="1" w:evenHBand="0" w:firstRowFirstColumn="0" w:firstRowLastColumn="0" w:lastRowFirstColumn="0" w:lastRowLastColumn="0"/>
              <w:rPr>
                <w:rFonts w:cstheme="minorHAnsi"/>
                <w:sz w:val="20"/>
                <w:lang w:val="en-GB"/>
              </w:rPr>
            </w:pPr>
            <w:r w:rsidRPr="0072543B">
              <w:rPr>
                <w:rFonts w:cstheme="minorHAnsi"/>
                <w:sz w:val="20"/>
                <w:lang w:val="en-GB"/>
              </w:rPr>
              <w:t>20%</w:t>
            </w:r>
          </w:p>
        </w:tc>
      </w:tr>
      <w:tr w:rsidR="00C41695" w:rsidRPr="0072543B" w14:paraId="2688D84D" w14:textId="77777777" w:rsidTr="00C41695">
        <w:tc>
          <w:tcPr>
            <w:cnfStyle w:val="001000000000" w:firstRow="0" w:lastRow="0" w:firstColumn="1" w:lastColumn="0" w:oddVBand="0" w:evenVBand="0" w:oddHBand="0" w:evenHBand="0" w:firstRowFirstColumn="0" w:firstRowLastColumn="0" w:lastRowFirstColumn="0" w:lastRowLastColumn="0"/>
            <w:tcW w:w="3347" w:type="dxa"/>
          </w:tcPr>
          <w:p w14:paraId="208AF311" w14:textId="77777777" w:rsidR="00C41695" w:rsidRPr="0072543B" w:rsidRDefault="00C41695" w:rsidP="00C41695">
            <w:pPr>
              <w:rPr>
                <w:rFonts w:cstheme="minorHAnsi"/>
                <w:b w:val="0"/>
                <w:sz w:val="20"/>
                <w:lang w:val="en-GB"/>
              </w:rPr>
            </w:pPr>
            <w:r w:rsidRPr="0072543B">
              <w:rPr>
                <w:rFonts w:cstheme="minorHAnsi"/>
                <w:b w:val="0"/>
                <w:sz w:val="20"/>
                <w:lang w:val="en-GB"/>
              </w:rPr>
              <w:t>Future Transition Rate</w:t>
            </w:r>
          </w:p>
        </w:tc>
        <w:tc>
          <w:tcPr>
            <w:tcW w:w="3001" w:type="dxa"/>
          </w:tcPr>
          <w:p w14:paraId="0D9BA154" w14:textId="77777777" w:rsidR="00C41695" w:rsidRPr="0072543B" w:rsidRDefault="00C41695" w:rsidP="00C41695">
            <w:pPr>
              <w:jc w:val="right"/>
              <w:cnfStyle w:val="000000000000" w:firstRow="0" w:lastRow="0" w:firstColumn="0" w:lastColumn="0" w:oddVBand="0" w:evenVBand="0" w:oddHBand="0" w:evenHBand="0" w:firstRowFirstColumn="0" w:firstRowLastColumn="0" w:lastRowFirstColumn="0" w:lastRowLastColumn="0"/>
              <w:rPr>
                <w:rFonts w:cstheme="minorHAnsi"/>
                <w:sz w:val="20"/>
                <w:lang w:val="en-GB"/>
              </w:rPr>
            </w:pPr>
            <w:r w:rsidRPr="0072543B">
              <w:rPr>
                <w:rFonts w:cstheme="minorHAnsi"/>
                <w:sz w:val="20"/>
                <w:lang w:val="en-GB"/>
              </w:rPr>
              <w:t>30%</w:t>
            </w:r>
          </w:p>
        </w:tc>
      </w:tr>
      <w:tr w:rsidR="00C41695" w:rsidRPr="0072543B" w14:paraId="5785ED66" w14:textId="77777777" w:rsidTr="00C4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tcPr>
          <w:p w14:paraId="6ADED212" w14:textId="77777777" w:rsidR="00C41695" w:rsidRPr="0072543B" w:rsidRDefault="00C41695" w:rsidP="00C41695">
            <w:pPr>
              <w:rPr>
                <w:rFonts w:cstheme="minorHAnsi"/>
                <w:b w:val="0"/>
                <w:sz w:val="20"/>
                <w:lang w:val="en-GB"/>
              </w:rPr>
            </w:pPr>
            <w:r w:rsidRPr="0072543B">
              <w:rPr>
                <w:rFonts w:cstheme="minorHAnsi"/>
                <w:b w:val="0"/>
                <w:sz w:val="20"/>
                <w:lang w:val="en-GB"/>
              </w:rPr>
              <w:t>Intra-Cluster Correlation</w:t>
            </w:r>
          </w:p>
        </w:tc>
        <w:tc>
          <w:tcPr>
            <w:tcW w:w="3001" w:type="dxa"/>
          </w:tcPr>
          <w:p w14:paraId="012DDD0D" w14:textId="77777777" w:rsidR="00C41695" w:rsidRPr="0072543B" w:rsidRDefault="00C41695" w:rsidP="00C41695">
            <w:pPr>
              <w:jc w:val="right"/>
              <w:cnfStyle w:val="000000100000" w:firstRow="0" w:lastRow="0" w:firstColumn="0" w:lastColumn="0" w:oddVBand="0" w:evenVBand="0" w:oddHBand="1" w:evenHBand="0" w:firstRowFirstColumn="0" w:firstRowLastColumn="0" w:lastRowFirstColumn="0" w:lastRowLastColumn="0"/>
              <w:rPr>
                <w:rFonts w:cstheme="minorHAnsi"/>
                <w:sz w:val="20"/>
                <w:lang w:val="en-GB"/>
              </w:rPr>
            </w:pPr>
            <w:r w:rsidRPr="0072543B">
              <w:rPr>
                <w:rFonts w:cstheme="minorHAnsi"/>
                <w:sz w:val="20"/>
                <w:lang w:val="en-GB"/>
              </w:rPr>
              <w:t>.10</w:t>
            </w:r>
          </w:p>
        </w:tc>
      </w:tr>
      <w:tr w:rsidR="00C41695" w:rsidRPr="0072543B" w14:paraId="6C4406F1" w14:textId="77777777" w:rsidTr="00C41695">
        <w:tc>
          <w:tcPr>
            <w:cnfStyle w:val="001000000000" w:firstRow="0" w:lastRow="0" w:firstColumn="1" w:lastColumn="0" w:oddVBand="0" w:evenVBand="0" w:oddHBand="0" w:evenHBand="0" w:firstRowFirstColumn="0" w:firstRowLastColumn="0" w:lastRowFirstColumn="0" w:lastRowLastColumn="0"/>
            <w:tcW w:w="3347" w:type="dxa"/>
          </w:tcPr>
          <w:p w14:paraId="47F14C4E" w14:textId="77777777" w:rsidR="00C41695" w:rsidRPr="0072543B" w:rsidRDefault="00C41695" w:rsidP="00C41695">
            <w:pPr>
              <w:rPr>
                <w:rFonts w:cstheme="minorHAnsi"/>
                <w:b w:val="0"/>
                <w:sz w:val="20"/>
                <w:lang w:val="en-GB"/>
              </w:rPr>
            </w:pPr>
            <w:r w:rsidRPr="0072543B">
              <w:rPr>
                <w:rFonts w:cstheme="minorHAnsi"/>
                <w:b w:val="0"/>
                <w:sz w:val="20"/>
                <w:lang w:val="en-GB"/>
              </w:rPr>
              <w:t>Cluster Size</w:t>
            </w:r>
          </w:p>
        </w:tc>
        <w:tc>
          <w:tcPr>
            <w:tcW w:w="3001" w:type="dxa"/>
          </w:tcPr>
          <w:p w14:paraId="0F092102" w14:textId="77777777" w:rsidR="00C41695" w:rsidRPr="0072543B" w:rsidRDefault="00C41695" w:rsidP="00C41695">
            <w:pPr>
              <w:jc w:val="right"/>
              <w:cnfStyle w:val="000000000000" w:firstRow="0" w:lastRow="0" w:firstColumn="0" w:lastColumn="0" w:oddVBand="0" w:evenVBand="0" w:oddHBand="0" w:evenHBand="0" w:firstRowFirstColumn="0" w:firstRowLastColumn="0" w:lastRowFirstColumn="0" w:lastRowLastColumn="0"/>
              <w:rPr>
                <w:rFonts w:cstheme="minorHAnsi"/>
                <w:sz w:val="20"/>
                <w:lang w:val="en-GB"/>
              </w:rPr>
            </w:pPr>
            <w:r w:rsidRPr="0072543B">
              <w:rPr>
                <w:rFonts w:cstheme="minorHAnsi"/>
                <w:sz w:val="20"/>
                <w:lang w:val="en-GB"/>
              </w:rPr>
              <w:t>7</w:t>
            </w:r>
          </w:p>
        </w:tc>
      </w:tr>
      <w:tr w:rsidR="00C41695" w:rsidRPr="0072543B" w14:paraId="5FEE87F9" w14:textId="77777777" w:rsidTr="00C41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tcPr>
          <w:p w14:paraId="08CB34C1" w14:textId="77777777" w:rsidR="00C41695" w:rsidRPr="0072543B" w:rsidRDefault="00C41695" w:rsidP="00C41695">
            <w:pPr>
              <w:rPr>
                <w:rFonts w:cstheme="minorHAnsi"/>
                <w:b w:val="0"/>
                <w:sz w:val="20"/>
                <w:lang w:val="en-GB"/>
              </w:rPr>
            </w:pPr>
            <w:r w:rsidRPr="0072543B">
              <w:rPr>
                <w:rFonts w:cstheme="minorHAnsi"/>
                <w:b w:val="0"/>
                <w:sz w:val="20"/>
                <w:lang w:val="en-GB"/>
              </w:rPr>
              <w:t>Attrition Rate</w:t>
            </w:r>
          </w:p>
        </w:tc>
        <w:tc>
          <w:tcPr>
            <w:tcW w:w="3001" w:type="dxa"/>
          </w:tcPr>
          <w:p w14:paraId="76B3847C" w14:textId="77777777" w:rsidR="00C41695" w:rsidRPr="0072543B" w:rsidRDefault="00C41695" w:rsidP="00C41695">
            <w:pPr>
              <w:jc w:val="right"/>
              <w:cnfStyle w:val="000000100000" w:firstRow="0" w:lastRow="0" w:firstColumn="0" w:lastColumn="0" w:oddVBand="0" w:evenVBand="0" w:oddHBand="1" w:evenHBand="0" w:firstRowFirstColumn="0" w:firstRowLastColumn="0" w:lastRowFirstColumn="0" w:lastRowLastColumn="0"/>
              <w:rPr>
                <w:rFonts w:cstheme="minorHAnsi"/>
                <w:sz w:val="20"/>
                <w:lang w:val="en-GB"/>
              </w:rPr>
            </w:pPr>
            <w:r w:rsidRPr="0072543B">
              <w:rPr>
                <w:rFonts w:cstheme="minorHAnsi"/>
                <w:sz w:val="20"/>
                <w:lang w:val="en-GB"/>
              </w:rPr>
              <w:t>30%</w:t>
            </w:r>
          </w:p>
        </w:tc>
      </w:tr>
    </w:tbl>
    <w:p w14:paraId="5CE3501E" w14:textId="77777777" w:rsidR="00C41695" w:rsidRPr="0072543B" w:rsidRDefault="00C41695" w:rsidP="00C41695">
      <w:pPr>
        <w:pStyle w:val="Heading4"/>
        <w:keepNext w:val="0"/>
        <w:keepLines w:val="0"/>
        <w:numPr>
          <w:ilvl w:val="3"/>
          <w:numId w:val="0"/>
        </w:numPr>
        <w:tabs>
          <w:tab w:val="num" w:pos="864"/>
        </w:tabs>
        <w:suppressAutoHyphens/>
        <w:spacing w:line="240" w:lineRule="auto"/>
        <w:ind w:left="864" w:hanging="864"/>
        <w:jc w:val="both"/>
      </w:pPr>
      <w:r w:rsidRPr="0072543B">
        <w:t>Transition Outcomes</w:t>
      </w:r>
    </w:p>
    <w:p w14:paraId="178587FC" w14:textId="77777777" w:rsidR="00C41695" w:rsidRPr="0072543B" w:rsidRDefault="00C41695" w:rsidP="00C41695">
      <w:pPr>
        <w:spacing w:after="120"/>
        <w:rPr>
          <w:rFonts w:ascii="Calibri" w:hAnsi="Calibri"/>
          <w:lang w:val="en-IE"/>
        </w:rPr>
      </w:pPr>
      <w:r w:rsidRPr="0072543B">
        <w:rPr>
          <w:rFonts w:ascii="Calibri" w:hAnsi="Calibri"/>
          <w:lang w:val="en-IE"/>
        </w:rPr>
        <w:t xml:space="preserve">To detect a change in the transition rate from 20 to 30 </w:t>
      </w:r>
      <w:proofErr w:type="spellStart"/>
      <w:r w:rsidRPr="0072543B">
        <w:rPr>
          <w:rFonts w:ascii="Calibri" w:hAnsi="Calibri"/>
          <w:lang w:val="en-IE"/>
        </w:rPr>
        <w:t>percent</w:t>
      </w:r>
      <w:proofErr w:type="spellEnd"/>
      <w:r w:rsidRPr="0072543B">
        <w:rPr>
          <w:rFonts w:ascii="Calibri" w:hAnsi="Calibri"/>
          <w:lang w:val="en-IE"/>
        </w:rPr>
        <w:t xml:space="preserve">, a one-sided test requires a minimum sample size of 502. When accounting for using a cluster sampling with seven observations per cluster, the minimum sample size is 804 observations, to be sampled in 115 clusters. Once accounting for an attrition rate of 30 </w:t>
      </w:r>
      <w:proofErr w:type="spellStart"/>
      <w:r w:rsidRPr="0072543B">
        <w:rPr>
          <w:rFonts w:ascii="Calibri" w:hAnsi="Calibri"/>
          <w:lang w:val="en-IE"/>
        </w:rPr>
        <w:t>percent</w:t>
      </w:r>
      <w:proofErr w:type="spellEnd"/>
      <w:r w:rsidRPr="0072543B">
        <w:rPr>
          <w:rFonts w:ascii="Calibri" w:hAnsi="Calibri"/>
          <w:lang w:val="en-IE"/>
        </w:rPr>
        <w:t xml:space="preserve">, the minimum sample size increases to 1,148 students. </w:t>
      </w:r>
    </w:p>
    <w:p w14:paraId="78BE9666" w14:textId="77777777" w:rsidR="00C41695" w:rsidRPr="0072543B" w:rsidRDefault="00C41695" w:rsidP="00C41695">
      <w:pPr>
        <w:spacing w:after="120"/>
        <w:rPr>
          <w:rFonts w:ascii="Calibri" w:hAnsi="Calibri"/>
          <w:lang w:val="en-IE"/>
        </w:rPr>
      </w:pPr>
      <w:r w:rsidRPr="0072543B">
        <w:rPr>
          <w:rFonts w:ascii="Calibri" w:hAnsi="Calibri"/>
          <w:lang w:val="en-IE"/>
        </w:rPr>
        <w:t xml:space="preserve">While based on the suggested distributions in the MEL Plan, some practical limitations affected the distribution of students sampled. </w:t>
      </w:r>
    </w:p>
    <w:p w14:paraId="429CCEAD" w14:textId="77777777" w:rsidR="00C41695" w:rsidRPr="0072543B" w:rsidRDefault="00C41695" w:rsidP="00C41695">
      <w:pPr>
        <w:pStyle w:val="Heading4"/>
        <w:keepNext w:val="0"/>
        <w:keepLines w:val="0"/>
        <w:numPr>
          <w:ilvl w:val="3"/>
          <w:numId w:val="0"/>
        </w:numPr>
        <w:tabs>
          <w:tab w:val="num" w:pos="864"/>
        </w:tabs>
        <w:suppressAutoHyphens/>
        <w:spacing w:line="240" w:lineRule="auto"/>
        <w:ind w:left="864" w:hanging="864"/>
        <w:jc w:val="both"/>
      </w:pPr>
      <w:r w:rsidRPr="0072543B">
        <w:t>Final Sample Size</w:t>
      </w:r>
    </w:p>
    <w:p w14:paraId="14B193D9" w14:textId="77777777" w:rsidR="00C41695" w:rsidRPr="0072543B" w:rsidRDefault="00C41695" w:rsidP="00C41695">
      <w:pPr>
        <w:spacing w:after="120"/>
        <w:rPr>
          <w:rFonts w:ascii="Calibri" w:hAnsi="Calibri"/>
          <w:lang w:val="en-IE"/>
        </w:rPr>
      </w:pPr>
      <w:r w:rsidRPr="0072543B">
        <w:rPr>
          <w:rFonts w:ascii="Calibri" w:hAnsi="Calibri"/>
          <w:lang w:val="en-IE"/>
        </w:rPr>
        <w:t xml:space="preserve">Given that the research team is using the same sample to measure both outcomes, the larger of the two sample options will be selected. </w:t>
      </w:r>
      <w:r w:rsidRPr="0072543B">
        <w:rPr>
          <w:rFonts w:ascii="Calibri" w:hAnsi="Calibri"/>
          <w:u w:val="single"/>
          <w:lang w:val="en-IE"/>
        </w:rPr>
        <w:t>Thus, data will be collected from 1,148 secondary students (and households) in 115 secondary schools</w:t>
      </w:r>
      <w:r w:rsidRPr="0072543B">
        <w:rPr>
          <w:rFonts w:ascii="Calibri" w:hAnsi="Calibri"/>
          <w:lang w:val="en-IE"/>
        </w:rPr>
        <w:t>.</w:t>
      </w:r>
    </w:p>
    <w:p w14:paraId="6D891293" w14:textId="42C4821F" w:rsidR="005643A2" w:rsidRDefault="0072543B" w:rsidP="001E7F91">
      <w:pPr>
        <w:pStyle w:val="Author"/>
        <w:spacing w:before="120" w:after="120"/>
        <w:jc w:val="both"/>
        <w:rPr>
          <w:rFonts w:asciiTheme="minorHAnsi" w:hAnsiTheme="minorHAnsi" w:cstheme="minorHAnsi"/>
          <w:b w:val="0"/>
          <w:color w:val="auto"/>
          <w:sz w:val="22"/>
        </w:rPr>
      </w:pPr>
      <w:r>
        <w:rPr>
          <w:rFonts w:asciiTheme="minorHAnsi" w:hAnsiTheme="minorHAnsi" w:cstheme="minorHAnsi"/>
          <w:b w:val="0"/>
          <w:color w:val="auto"/>
          <w:sz w:val="22"/>
        </w:rPr>
        <w:t>T</w:t>
      </w:r>
      <w:r w:rsidR="005643A2">
        <w:rPr>
          <w:rFonts w:asciiTheme="minorHAnsi" w:hAnsiTheme="minorHAnsi" w:cstheme="minorHAnsi"/>
          <w:b w:val="0"/>
          <w:color w:val="auto"/>
          <w:sz w:val="22"/>
        </w:rPr>
        <w:t>he table below propose</w:t>
      </w:r>
      <w:r w:rsidR="003A5349">
        <w:rPr>
          <w:rFonts w:asciiTheme="minorHAnsi" w:hAnsiTheme="minorHAnsi" w:cstheme="minorHAnsi"/>
          <w:b w:val="0"/>
          <w:color w:val="auto"/>
          <w:sz w:val="22"/>
        </w:rPr>
        <w:t>s</w:t>
      </w:r>
      <w:r w:rsidR="005643A2">
        <w:rPr>
          <w:rFonts w:asciiTheme="minorHAnsi" w:hAnsiTheme="minorHAnsi" w:cstheme="minorHAnsi"/>
          <w:b w:val="0"/>
          <w:color w:val="auto"/>
          <w:sz w:val="22"/>
        </w:rPr>
        <w:t xml:space="preserve"> the sample size for the learning</w:t>
      </w:r>
      <w:r w:rsidR="003A1FDE">
        <w:rPr>
          <w:rFonts w:asciiTheme="minorHAnsi" w:hAnsiTheme="minorHAnsi" w:cstheme="minorHAnsi"/>
          <w:b w:val="0"/>
          <w:color w:val="auto"/>
          <w:sz w:val="22"/>
        </w:rPr>
        <w:t xml:space="preserve"> (of marginalised girls)</w:t>
      </w:r>
      <w:r w:rsidR="005643A2">
        <w:rPr>
          <w:rFonts w:asciiTheme="minorHAnsi" w:hAnsiTheme="minorHAnsi" w:cstheme="minorHAnsi"/>
          <w:b w:val="0"/>
          <w:color w:val="auto"/>
          <w:sz w:val="22"/>
        </w:rPr>
        <w:t xml:space="preserve"> and transition cohort:</w:t>
      </w:r>
    </w:p>
    <w:p w14:paraId="611CF00E" w14:textId="77777777" w:rsidR="00C00495" w:rsidRDefault="00C00495" w:rsidP="001E7F91">
      <w:pPr>
        <w:pStyle w:val="Author"/>
        <w:spacing w:before="120" w:after="120"/>
        <w:jc w:val="both"/>
        <w:rPr>
          <w:rFonts w:asciiTheme="minorHAnsi" w:hAnsiTheme="minorHAnsi" w:cstheme="minorHAnsi"/>
          <w:b w:val="0"/>
          <w:i/>
          <w:color w:val="auto"/>
          <w:sz w:val="22"/>
        </w:rPr>
      </w:pPr>
    </w:p>
    <w:p w14:paraId="2E3235F5" w14:textId="77777777" w:rsidR="00C00495" w:rsidRDefault="00C00495" w:rsidP="001E7F91">
      <w:pPr>
        <w:pStyle w:val="Author"/>
        <w:spacing w:before="120" w:after="120"/>
        <w:jc w:val="both"/>
        <w:rPr>
          <w:rFonts w:asciiTheme="minorHAnsi" w:hAnsiTheme="minorHAnsi" w:cstheme="minorHAnsi"/>
          <w:b w:val="0"/>
          <w:i/>
          <w:color w:val="auto"/>
          <w:sz w:val="22"/>
        </w:rPr>
      </w:pPr>
    </w:p>
    <w:p w14:paraId="574CCEEB" w14:textId="77777777" w:rsidR="00C00495" w:rsidRDefault="00C00495" w:rsidP="001E7F91">
      <w:pPr>
        <w:pStyle w:val="Author"/>
        <w:spacing w:before="120" w:after="120"/>
        <w:jc w:val="both"/>
        <w:rPr>
          <w:rFonts w:asciiTheme="minorHAnsi" w:hAnsiTheme="minorHAnsi" w:cstheme="minorHAnsi"/>
          <w:b w:val="0"/>
          <w:i/>
          <w:color w:val="auto"/>
          <w:sz w:val="22"/>
        </w:rPr>
      </w:pPr>
    </w:p>
    <w:p w14:paraId="02DF9B52" w14:textId="268B0D86" w:rsidR="005F2BA8" w:rsidRPr="005F2BA8" w:rsidRDefault="00C00495" w:rsidP="001E7F91">
      <w:pPr>
        <w:pStyle w:val="Author"/>
        <w:spacing w:before="120" w:after="120"/>
        <w:jc w:val="both"/>
        <w:rPr>
          <w:rFonts w:asciiTheme="minorHAnsi" w:hAnsiTheme="minorHAnsi" w:cstheme="minorHAnsi"/>
          <w:b w:val="0"/>
          <w:i/>
          <w:color w:val="auto"/>
          <w:sz w:val="22"/>
        </w:rPr>
      </w:pPr>
      <w:r>
        <w:rPr>
          <w:rFonts w:asciiTheme="minorHAnsi" w:hAnsiTheme="minorHAnsi" w:cstheme="minorHAnsi"/>
          <w:b w:val="0"/>
          <w:i/>
          <w:color w:val="auto"/>
          <w:sz w:val="22"/>
        </w:rPr>
        <w:lastRenderedPageBreak/>
        <w:t>Table 20</w:t>
      </w:r>
      <w:r w:rsidR="005F2BA8" w:rsidRPr="00D163EF">
        <w:rPr>
          <w:rFonts w:asciiTheme="minorHAnsi" w:hAnsiTheme="minorHAnsi" w:cstheme="minorHAnsi"/>
          <w:b w:val="0"/>
          <w:i/>
          <w:color w:val="auto"/>
          <w:sz w:val="22"/>
        </w:rPr>
        <w:t>: Proposed sample size evaluations</w:t>
      </w:r>
    </w:p>
    <w:tbl>
      <w:tblPr>
        <w:tblW w:w="9654" w:type="dxa"/>
        <w:tblInd w:w="93" w:type="dxa"/>
        <w:tblLook w:val="04A0" w:firstRow="1" w:lastRow="0" w:firstColumn="1" w:lastColumn="0" w:noHBand="0" w:noVBand="1"/>
      </w:tblPr>
      <w:tblGrid>
        <w:gridCol w:w="1433"/>
        <w:gridCol w:w="1722"/>
        <w:gridCol w:w="1701"/>
        <w:gridCol w:w="4798"/>
      </w:tblGrid>
      <w:tr w:rsidR="000D0313" w:rsidRPr="00BB59B0" w14:paraId="539C1FFC" w14:textId="5E5ED4D7" w:rsidTr="00C00495">
        <w:trPr>
          <w:trHeight w:val="913"/>
        </w:trPr>
        <w:tc>
          <w:tcPr>
            <w:tcW w:w="1433" w:type="dxa"/>
            <w:tcBorders>
              <w:top w:val="single" w:sz="8" w:space="0" w:color="auto"/>
              <w:left w:val="single" w:sz="8" w:space="0" w:color="auto"/>
              <w:bottom w:val="single" w:sz="8" w:space="0" w:color="auto"/>
              <w:right w:val="single" w:sz="8" w:space="0" w:color="auto"/>
            </w:tcBorders>
            <w:shd w:val="clear" w:color="auto" w:fill="4F81BD" w:themeFill="accent1"/>
            <w:noWrap/>
            <w:vAlign w:val="center"/>
            <w:hideMark/>
          </w:tcPr>
          <w:p w14:paraId="6492BB8D" w14:textId="77777777" w:rsidR="000D0313" w:rsidRPr="003C275F" w:rsidRDefault="000D0313" w:rsidP="001E7F91">
            <w:pPr>
              <w:spacing w:after="0" w:line="240" w:lineRule="auto"/>
              <w:jc w:val="both"/>
              <w:rPr>
                <w:rFonts w:eastAsia="Times New Roman" w:cstheme="minorHAnsi"/>
                <w:b/>
                <w:bCs/>
                <w:color w:val="000000"/>
                <w:sz w:val="18"/>
                <w:szCs w:val="18"/>
                <w:lang w:eastAsia="en-GB"/>
              </w:rPr>
            </w:pPr>
            <w:r w:rsidRPr="003C275F">
              <w:rPr>
                <w:rFonts w:eastAsia="Times New Roman" w:cstheme="minorHAnsi"/>
                <w:b/>
                <w:bCs/>
                <w:color w:val="000000"/>
                <w:sz w:val="18"/>
                <w:szCs w:val="18"/>
                <w:lang w:eastAsia="en-GB"/>
              </w:rPr>
              <w:t>School Year at baseline</w:t>
            </w:r>
          </w:p>
        </w:tc>
        <w:tc>
          <w:tcPr>
            <w:tcW w:w="1722" w:type="dxa"/>
            <w:tcBorders>
              <w:top w:val="single" w:sz="8" w:space="0" w:color="auto"/>
              <w:left w:val="nil"/>
              <w:bottom w:val="single" w:sz="8" w:space="0" w:color="auto"/>
              <w:right w:val="single" w:sz="8" w:space="0" w:color="auto"/>
            </w:tcBorders>
            <w:shd w:val="clear" w:color="auto" w:fill="4F81BD" w:themeFill="accent1"/>
            <w:vAlign w:val="bottom"/>
            <w:hideMark/>
          </w:tcPr>
          <w:p w14:paraId="6C31FA2B" w14:textId="77777777" w:rsidR="000D0313" w:rsidRPr="003C275F" w:rsidRDefault="000D0313" w:rsidP="001E7F91">
            <w:pPr>
              <w:spacing w:after="0" w:line="240" w:lineRule="auto"/>
              <w:jc w:val="both"/>
              <w:rPr>
                <w:rFonts w:eastAsia="Times New Roman" w:cstheme="minorHAnsi"/>
                <w:b/>
                <w:color w:val="000000"/>
                <w:sz w:val="18"/>
                <w:szCs w:val="18"/>
                <w:lang w:eastAsia="en-GB"/>
              </w:rPr>
            </w:pPr>
            <w:r w:rsidRPr="003C275F">
              <w:rPr>
                <w:rFonts w:eastAsia="Times New Roman" w:cstheme="minorHAnsi"/>
                <w:b/>
                <w:color w:val="000000"/>
                <w:sz w:val="18"/>
                <w:szCs w:val="18"/>
                <w:lang w:eastAsia="en-GB"/>
              </w:rPr>
              <w:t>Proposed % of sample size for learning cohort</w:t>
            </w:r>
          </w:p>
        </w:tc>
        <w:tc>
          <w:tcPr>
            <w:tcW w:w="1701" w:type="dxa"/>
            <w:tcBorders>
              <w:top w:val="single" w:sz="8" w:space="0" w:color="auto"/>
              <w:left w:val="nil"/>
              <w:bottom w:val="single" w:sz="8" w:space="0" w:color="auto"/>
              <w:right w:val="single" w:sz="8" w:space="0" w:color="auto"/>
            </w:tcBorders>
            <w:shd w:val="clear" w:color="auto" w:fill="4F81BD" w:themeFill="accent1"/>
            <w:vAlign w:val="bottom"/>
          </w:tcPr>
          <w:p w14:paraId="31E61201" w14:textId="77777777" w:rsidR="000D0313" w:rsidRPr="003C275F" w:rsidRDefault="000D0313" w:rsidP="001E7F91">
            <w:pPr>
              <w:spacing w:after="0" w:line="240" w:lineRule="auto"/>
              <w:jc w:val="both"/>
              <w:rPr>
                <w:rFonts w:eastAsia="Times New Roman" w:cstheme="minorHAnsi"/>
                <w:b/>
                <w:color w:val="000000"/>
                <w:sz w:val="18"/>
                <w:szCs w:val="18"/>
                <w:lang w:eastAsia="en-GB"/>
              </w:rPr>
            </w:pPr>
            <w:r w:rsidRPr="003C275F">
              <w:rPr>
                <w:rFonts w:eastAsia="Times New Roman" w:cstheme="minorHAnsi"/>
                <w:b/>
                <w:color w:val="000000"/>
                <w:sz w:val="18"/>
                <w:szCs w:val="18"/>
                <w:lang w:eastAsia="en-GB"/>
              </w:rPr>
              <w:t>Proposed % of sample size for</w:t>
            </w:r>
            <w:r>
              <w:rPr>
                <w:rFonts w:eastAsia="Times New Roman" w:cstheme="minorHAnsi"/>
                <w:b/>
                <w:color w:val="000000"/>
                <w:sz w:val="18"/>
                <w:szCs w:val="18"/>
                <w:lang w:eastAsia="en-GB"/>
              </w:rPr>
              <w:t xml:space="preserve"> transition</w:t>
            </w:r>
            <w:r w:rsidRPr="003C275F">
              <w:rPr>
                <w:rFonts w:eastAsia="Times New Roman" w:cstheme="minorHAnsi"/>
                <w:b/>
                <w:color w:val="000000"/>
                <w:sz w:val="18"/>
                <w:szCs w:val="18"/>
                <w:lang w:eastAsia="en-GB"/>
              </w:rPr>
              <w:t xml:space="preserve"> cohort</w:t>
            </w:r>
          </w:p>
        </w:tc>
        <w:tc>
          <w:tcPr>
            <w:tcW w:w="4798" w:type="dxa"/>
            <w:tcBorders>
              <w:top w:val="single" w:sz="8" w:space="0" w:color="auto"/>
              <w:left w:val="nil"/>
              <w:bottom w:val="single" w:sz="8" w:space="0" w:color="auto"/>
              <w:right w:val="single" w:sz="8" w:space="0" w:color="auto"/>
            </w:tcBorders>
            <w:shd w:val="clear" w:color="auto" w:fill="4F81BD" w:themeFill="accent1"/>
          </w:tcPr>
          <w:p w14:paraId="77182CCB" w14:textId="4BC2AC30" w:rsidR="000D0313" w:rsidRPr="003C275F" w:rsidRDefault="000D0313" w:rsidP="001E7F91">
            <w:pPr>
              <w:spacing w:after="0" w:line="240" w:lineRule="auto"/>
              <w:jc w:val="both"/>
              <w:rPr>
                <w:rFonts w:eastAsia="Times New Roman" w:cstheme="minorHAnsi"/>
                <w:b/>
                <w:color w:val="000000"/>
                <w:sz w:val="18"/>
                <w:szCs w:val="18"/>
                <w:lang w:eastAsia="en-GB"/>
              </w:rPr>
            </w:pPr>
            <w:r w:rsidRPr="003C275F">
              <w:rPr>
                <w:rFonts w:eastAsia="Times New Roman" w:cstheme="minorHAnsi"/>
                <w:b/>
                <w:color w:val="000000"/>
                <w:sz w:val="18"/>
                <w:szCs w:val="18"/>
                <w:lang w:eastAsia="en-GB"/>
              </w:rPr>
              <w:t xml:space="preserve">Rationale for proposal </w:t>
            </w:r>
          </w:p>
        </w:tc>
      </w:tr>
      <w:tr w:rsidR="000D0313" w:rsidRPr="00BB59B0" w14:paraId="0C462185" w14:textId="757B6F23" w:rsidTr="0098737B">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14:paraId="2783E6E8" w14:textId="77777777" w:rsidR="000D0313" w:rsidRPr="005F7DBD" w:rsidRDefault="000D0313" w:rsidP="001E7F91">
            <w:pPr>
              <w:spacing w:after="0" w:line="240" w:lineRule="auto"/>
              <w:jc w:val="both"/>
              <w:rPr>
                <w:rFonts w:eastAsia="Times New Roman" w:cstheme="minorHAnsi"/>
                <w:color w:val="000000"/>
                <w:sz w:val="18"/>
                <w:szCs w:val="18"/>
                <w:lang w:eastAsia="en-GB"/>
              </w:rPr>
            </w:pPr>
            <w:r w:rsidRPr="005F7DBD">
              <w:rPr>
                <w:rFonts w:eastAsia="Times New Roman" w:cstheme="minorHAnsi"/>
                <w:color w:val="000000"/>
                <w:sz w:val="18"/>
                <w:szCs w:val="18"/>
                <w:lang w:eastAsia="en-GB"/>
              </w:rPr>
              <w:t>P 1</w:t>
            </w:r>
          </w:p>
        </w:tc>
        <w:tc>
          <w:tcPr>
            <w:tcW w:w="1722" w:type="dxa"/>
            <w:vMerge w:val="restart"/>
            <w:tcBorders>
              <w:top w:val="nil"/>
              <w:left w:val="nil"/>
              <w:right w:val="single" w:sz="8" w:space="0" w:color="auto"/>
            </w:tcBorders>
            <w:shd w:val="clear" w:color="auto" w:fill="auto"/>
            <w:noWrap/>
            <w:vAlign w:val="bottom"/>
          </w:tcPr>
          <w:p w14:paraId="0A3E1C64" w14:textId="36B517C9" w:rsidR="000D0313" w:rsidRPr="00C00495" w:rsidRDefault="00C00495" w:rsidP="00C00495">
            <w:pPr>
              <w:spacing w:after="0" w:line="240" w:lineRule="auto"/>
              <w:jc w:val="both"/>
              <w:rPr>
                <w:rFonts w:eastAsia="Times New Roman" w:cstheme="minorHAnsi"/>
                <w:color w:val="000000"/>
                <w:sz w:val="20"/>
                <w:szCs w:val="20"/>
                <w:lang w:eastAsia="en-GB"/>
              </w:rPr>
            </w:pPr>
            <w:r w:rsidRPr="00C00495">
              <w:rPr>
                <w:sz w:val="20"/>
                <w:szCs w:val="20"/>
              </w:rPr>
              <w:t>An ancillary sample of primary school beneficiaries will be surveyed and assessed for descriptive purposes</w:t>
            </w:r>
          </w:p>
        </w:tc>
        <w:tc>
          <w:tcPr>
            <w:tcW w:w="1701" w:type="dxa"/>
            <w:vMerge w:val="restart"/>
            <w:tcBorders>
              <w:top w:val="nil"/>
              <w:left w:val="nil"/>
              <w:right w:val="single" w:sz="8" w:space="0" w:color="auto"/>
            </w:tcBorders>
          </w:tcPr>
          <w:p w14:paraId="349470BF" w14:textId="77777777" w:rsidR="000D0313" w:rsidRDefault="000D0313" w:rsidP="001E7F91">
            <w:pPr>
              <w:spacing w:after="0" w:line="240" w:lineRule="auto"/>
              <w:jc w:val="both"/>
              <w:rPr>
                <w:rFonts w:eastAsia="Times New Roman" w:cstheme="minorHAnsi"/>
                <w:color w:val="000000"/>
                <w:sz w:val="18"/>
                <w:szCs w:val="18"/>
                <w:lang w:eastAsia="en-GB"/>
              </w:rPr>
            </w:pPr>
          </w:p>
          <w:p w14:paraId="3DB613F2" w14:textId="77777777" w:rsidR="000D0313" w:rsidRDefault="000D0313" w:rsidP="001E7F91">
            <w:pPr>
              <w:spacing w:after="0" w:line="240" w:lineRule="auto"/>
              <w:jc w:val="both"/>
              <w:rPr>
                <w:rFonts w:eastAsia="Times New Roman" w:cstheme="minorHAnsi"/>
                <w:color w:val="000000"/>
                <w:sz w:val="18"/>
                <w:szCs w:val="18"/>
                <w:lang w:eastAsia="en-GB"/>
              </w:rPr>
            </w:pPr>
          </w:p>
          <w:p w14:paraId="0D280C79" w14:textId="77777777" w:rsidR="000D0313" w:rsidRDefault="000D0313" w:rsidP="001E7F91">
            <w:pPr>
              <w:spacing w:after="0" w:line="240" w:lineRule="auto"/>
              <w:jc w:val="both"/>
              <w:rPr>
                <w:rFonts w:eastAsia="Times New Roman" w:cstheme="minorHAnsi"/>
                <w:color w:val="000000"/>
                <w:sz w:val="18"/>
                <w:szCs w:val="18"/>
                <w:lang w:eastAsia="en-GB"/>
              </w:rPr>
            </w:pPr>
          </w:p>
          <w:p w14:paraId="5796372C" w14:textId="6A763A47" w:rsidR="000D0313" w:rsidRPr="005F7DBD" w:rsidRDefault="000D0313" w:rsidP="001E7F91">
            <w:pPr>
              <w:spacing w:after="0" w:line="240" w:lineRule="auto"/>
              <w:jc w:val="both"/>
              <w:rPr>
                <w:rFonts w:eastAsia="Times New Roman" w:cstheme="minorHAnsi"/>
                <w:color w:val="000000"/>
                <w:sz w:val="18"/>
                <w:szCs w:val="18"/>
                <w:lang w:eastAsia="en-GB"/>
              </w:rPr>
            </w:pPr>
          </w:p>
        </w:tc>
        <w:tc>
          <w:tcPr>
            <w:tcW w:w="4798" w:type="dxa"/>
            <w:vMerge w:val="restart"/>
            <w:tcBorders>
              <w:top w:val="nil"/>
              <w:left w:val="nil"/>
              <w:right w:val="single" w:sz="8" w:space="0" w:color="auto"/>
            </w:tcBorders>
          </w:tcPr>
          <w:p w14:paraId="1B639A9D" w14:textId="06547CA4" w:rsidR="000D0313" w:rsidRPr="005F7DBD" w:rsidRDefault="000D0313"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 xml:space="preserve">This % is based on the small minority of marginalised girls repeating and as the majority of children in PS </w:t>
            </w:r>
            <w:proofErr w:type="gramStart"/>
            <w:r>
              <w:rPr>
                <w:rFonts w:eastAsia="Times New Roman" w:cstheme="minorHAnsi"/>
                <w:color w:val="000000"/>
                <w:sz w:val="18"/>
                <w:szCs w:val="18"/>
                <w:lang w:eastAsia="en-GB"/>
              </w:rPr>
              <w:t>are</w:t>
            </w:r>
            <w:proofErr w:type="gramEnd"/>
            <w:r>
              <w:rPr>
                <w:rFonts w:eastAsia="Times New Roman" w:cstheme="minorHAnsi"/>
                <w:color w:val="000000"/>
                <w:sz w:val="18"/>
                <w:szCs w:val="18"/>
                <w:lang w:eastAsia="en-GB"/>
              </w:rPr>
              <w:t xml:space="preserve"> children with disabilities, and as they will not form a part of the learning sample (see section on target groups).  </w:t>
            </w:r>
            <w:r w:rsidRPr="005F7DBD">
              <w:rPr>
                <w:rFonts w:eastAsia="Times New Roman" w:cstheme="minorHAnsi"/>
                <w:color w:val="000000"/>
                <w:sz w:val="18"/>
                <w:szCs w:val="18"/>
                <w:lang w:eastAsia="en-GB"/>
              </w:rPr>
              <w:t xml:space="preserve"> </w:t>
            </w:r>
          </w:p>
        </w:tc>
      </w:tr>
      <w:tr w:rsidR="000D0313" w:rsidRPr="00BB59B0" w14:paraId="4A9A1D8A" w14:textId="572F271D" w:rsidTr="0098737B">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14:paraId="7980AF59" w14:textId="77777777" w:rsidR="000D0313" w:rsidRPr="005F7DBD" w:rsidRDefault="000D0313" w:rsidP="001E7F91">
            <w:pPr>
              <w:spacing w:after="0" w:line="240" w:lineRule="auto"/>
              <w:jc w:val="both"/>
              <w:rPr>
                <w:rFonts w:eastAsia="Times New Roman" w:cstheme="minorHAnsi"/>
                <w:color w:val="000000"/>
                <w:sz w:val="18"/>
                <w:szCs w:val="18"/>
                <w:lang w:eastAsia="en-GB"/>
              </w:rPr>
            </w:pPr>
            <w:r w:rsidRPr="005F7DBD">
              <w:rPr>
                <w:rFonts w:eastAsia="Times New Roman" w:cstheme="minorHAnsi"/>
                <w:color w:val="000000"/>
                <w:sz w:val="18"/>
                <w:szCs w:val="18"/>
                <w:lang w:eastAsia="en-GB"/>
              </w:rPr>
              <w:t>P 2</w:t>
            </w:r>
          </w:p>
        </w:tc>
        <w:tc>
          <w:tcPr>
            <w:tcW w:w="1722" w:type="dxa"/>
            <w:vMerge/>
            <w:tcBorders>
              <w:left w:val="nil"/>
              <w:right w:val="single" w:sz="8" w:space="0" w:color="auto"/>
            </w:tcBorders>
            <w:shd w:val="clear" w:color="auto" w:fill="auto"/>
            <w:noWrap/>
            <w:vAlign w:val="bottom"/>
          </w:tcPr>
          <w:p w14:paraId="58D3E6D6" w14:textId="77777777" w:rsidR="000D0313" w:rsidRPr="005F7DBD" w:rsidRDefault="000D0313" w:rsidP="001E7F91">
            <w:pPr>
              <w:spacing w:after="0" w:line="240" w:lineRule="auto"/>
              <w:jc w:val="both"/>
              <w:rPr>
                <w:rFonts w:eastAsia="Times New Roman" w:cstheme="minorHAnsi"/>
                <w:color w:val="000000"/>
                <w:sz w:val="18"/>
                <w:szCs w:val="18"/>
                <w:lang w:eastAsia="en-GB"/>
              </w:rPr>
            </w:pPr>
          </w:p>
        </w:tc>
        <w:tc>
          <w:tcPr>
            <w:tcW w:w="1701" w:type="dxa"/>
            <w:vMerge/>
            <w:tcBorders>
              <w:left w:val="nil"/>
              <w:right w:val="single" w:sz="8" w:space="0" w:color="auto"/>
            </w:tcBorders>
          </w:tcPr>
          <w:p w14:paraId="6FF40A3F" w14:textId="2E6E8DBB" w:rsidR="000D0313" w:rsidRPr="005F7DBD" w:rsidRDefault="000D0313" w:rsidP="001E7F91">
            <w:pPr>
              <w:spacing w:after="0" w:line="240" w:lineRule="auto"/>
              <w:jc w:val="both"/>
              <w:rPr>
                <w:rFonts w:eastAsia="Times New Roman" w:cstheme="minorHAnsi"/>
                <w:color w:val="000000"/>
                <w:sz w:val="18"/>
                <w:szCs w:val="18"/>
                <w:lang w:eastAsia="en-GB"/>
              </w:rPr>
            </w:pPr>
          </w:p>
        </w:tc>
        <w:tc>
          <w:tcPr>
            <w:tcW w:w="4798" w:type="dxa"/>
            <w:vMerge/>
            <w:tcBorders>
              <w:left w:val="nil"/>
              <w:right w:val="single" w:sz="8" w:space="0" w:color="auto"/>
            </w:tcBorders>
          </w:tcPr>
          <w:p w14:paraId="46FC7893" w14:textId="77777777" w:rsidR="000D0313" w:rsidRDefault="000D0313" w:rsidP="001E7F91">
            <w:pPr>
              <w:spacing w:after="0" w:line="240" w:lineRule="auto"/>
              <w:jc w:val="both"/>
              <w:rPr>
                <w:rFonts w:eastAsia="Times New Roman" w:cstheme="minorHAnsi"/>
                <w:color w:val="000000"/>
                <w:sz w:val="18"/>
                <w:szCs w:val="18"/>
                <w:lang w:eastAsia="en-GB"/>
              </w:rPr>
            </w:pPr>
          </w:p>
        </w:tc>
      </w:tr>
      <w:tr w:rsidR="000D0313" w:rsidRPr="00BB59B0" w14:paraId="7B798236" w14:textId="5EAA6E9A" w:rsidTr="0098737B">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14:paraId="156C1373" w14:textId="77777777" w:rsidR="000D0313" w:rsidRPr="005F7DBD" w:rsidRDefault="000D0313" w:rsidP="001E7F91">
            <w:pPr>
              <w:spacing w:after="0" w:line="240" w:lineRule="auto"/>
              <w:jc w:val="both"/>
              <w:rPr>
                <w:rFonts w:eastAsia="Times New Roman" w:cstheme="minorHAnsi"/>
                <w:color w:val="000000"/>
                <w:sz w:val="18"/>
                <w:szCs w:val="18"/>
                <w:lang w:eastAsia="en-GB"/>
              </w:rPr>
            </w:pPr>
            <w:r w:rsidRPr="005F7DBD">
              <w:rPr>
                <w:rFonts w:eastAsia="Times New Roman" w:cstheme="minorHAnsi"/>
                <w:color w:val="000000"/>
                <w:sz w:val="18"/>
                <w:szCs w:val="18"/>
                <w:lang w:eastAsia="en-GB"/>
              </w:rPr>
              <w:t>P 3</w:t>
            </w:r>
          </w:p>
        </w:tc>
        <w:tc>
          <w:tcPr>
            <w:tcW w:w="1722" w:type="dxa"/>
            <w:vMerge/>
            <w:tcBorders>
              <w:left w:val="nil"/>
              <w:right w:val="single" w:sz="8" w:space="0" w:color="auto"/>
            </w:tcBorders>
            <w:shd w:val="clear" w:color="auto" w:fill="auto"/>
            <w:noWrap/>
            <w:vAlign w:val="bottom"/>
          </w:tcPr>
          <w:p w14:paraId="6E32DC3F" w14:textId="77777777" w:rsidR="000D0313" w:rsidRPr="005F7DBD" w:rsidRDefault="000D0313" w:rsidP="001E7F91">
            <w:pPr>
              <w:spacing w:after="0" w:line="240" w:lineRule="auto"/>
              <w:jc w:val="both"/>
              <w:rPr>
                <w:rFonts w:eastAsia="Times New Roman" w:cstheme="minorHAnsi"/>
                <w:color w:val="000000"/>
                <w:sz w:val="18"/>
                <w:szCs w:val="18"/>
                <w:lang w:eastAsia="en-GB"/>
              </w:rPr>
            </w:pPr>
          </w:p>
        </w:tc>
        <w:tc>
          <w:tcPr>
            <w:tcW w:w="1701" w:type="dxa"/>
            <w:vMerge/>
            <w:tcBorders>
              <w:left w:val="nil"/>
              <w:right w:val="single" w:sz="8" w:space="0" w:color="auto"/>
            </w:tcBorders>
          </w:tcPr>
          <w:p w14:paraId="796CDA4F" w14:textId="77777777" w:rsidR="000D0313" w:rsidRPr="005F7DBD" w:rsidRDefault="000D0313" w:rsidP="001E7F91">
            <w:pPr>
              <w:spacing w:after="0" w:line="240" w:lineRule="auto"/>
              <w:jc w:val="both"/>
              <w:rPr>
                <w:rFonts w:eastAsia="Times New Roman" w:cstheme="minorHAnsi"/>
                <w:color w:val="000000"/>
                <w:sz w:val="18"/>
                <w:szCs w:val="18"/>
                <w:lang w:eastAsia="en-GB"/>
              </w:rPr>
            </w:pPr>
          </w:p>
        </w:tc>
        <w:tc>
          <w:tcPr>
            <w:tcW w:w="4798" w:type="dxa"/>
            <w:vMerge/>
            <w:tcBorders>
              <w:left w:val="nil"/>
              <w:right w:val="single" w:sz="8" w:space="0" w:color="auto"/>
            </w:tcBorders>
          </w:tcPr>
          <w:p w14:paraId="4B61E38F" w14:textId="77777777" w:rsidR="000D0313" w:rsidRPr="005F7DBD" w:rsidRDefault="000D0313" w:rsidP="001E7F91">
            <w:pPr>
              <w:spacing w:after="0" w:line="240" w:lineRule="auto"/>
              <w:jc w:val="both"/>
              <w:rPr>
                <w:rFonts w:eastAsia="Times New Roman" w:cstheme="minorHAnsi"/>
                <w:color w:val="000000"/>
                <w:sz w:val="18"/>
                <w:szCs w:val="18"/>
                <w:lang w:eastAsia="en-GB"/>
              </w:rPr>
            </w:pPr>
          </w:p>
        </w:tc>
      </w:tr>
      <w:tr w:rsidR="000D0313" w:rsidRPr="00BB59B0" w14:paraId="75F1F9E8" w14:textId="0563C815" w:rsidTr="0098737B">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14:paraId="7F8553D7" w14:textId="77777777" w:rsidR="000D0313" w:rsidRPr="005F7DBD" w:rsidRDefault="000D0313" w:rsidP="001E7F91">
            <w:pPr>
              <w:spacing w:after="0" w:line="240" w:lineRule="auto"/>
              <w:jc w:val="both"/>
              <w:rPr>
                <w:rFonts w:eastAsia="Times New Roman" w:cstheme="minorHAnsi"/>
                <w:color w:val="000000"/>
                <w:sz w:val="18"/>
                <w:szCs w:val="18"/>
                <w:lang w:eastAsia="en-GB"/>
              </w:rPr>
            </w:pPr>
            <w:r w:rsidRPr="005F7DBD">
              <w:rPr>
                <w:rFonts w:eastAsia="Times New Roman" w:cstheme="minorHAnsi"/>
                <w:color w:val="000000"/>
                <w:sz w:val="18"/>
                <w:szCs w:val="18"/>
                <w:lang w:eastAsia="en-GB"/>
              </w:rPr>
              <w:t>P 4</w:t>
            </w:r>
          </w:p>
        </w:tc>
        <w:tc>
          <w:tcPr>
            <w:tcW w:w="1722" w:type="dxa"/>
            <w:vMerge/>
            <w:tcBorders>
              <w:left w:val="nil"/>
              <w:right w:val="single" w:sz="8" w:space="0" w:color="auto"/>
            </w:tcBorders>
            <w:shd w:val="clear" w:color="auto" w:fill="auto"/>
            <w:noWrap/>
            <w:vAlign w:val="bottom"/>
          </w:tcPr>
          <w:p w14:paraId="38EE539F" w14:textId="77777777" w:rsidR="000D0313" w:rsidRPr="005F7DBD" w:rsidRDefault="000D0313" w:rsidP="001E7F91">
            <w:pPr>
              <w:spacing w:after="0" w:line="240" w:lineRule="auto"/>
              <w:jc w:val="both"/>
              <w:rPr>
                <w:rFonts w:eastAsia="Times New Roman" w:cstheme="minorHAnsi"/>
                <w:color w:val="000000"/>
                <w:sz w:val="18"/>
                <w:szCs w:val="18"/>
                <w:lang w:eastAsia="en-GB"/>
              </w:rPr>
            </w:pPr>
          </w:p>
        </w:tc>
        <w:tc>
          <w:tcPr>
            <w:tcW w:w="1701" w:type="dxa"/>
            <w:vMerge/>
            <w:tcBorders>
              <w:left w:val="nil"/>
              <w:right w:val="single" w:sz="8" w:space="0" w:color="auto"/>
            </w:tcBorders>
          </w:tcPr>
          <w:p w14:paraId="79660DD3" w14:textId="77777777" w:rsidR="000D0313" w:rsidRPr="005F7DBD" w:rsidRDefault="000D0313" w:rsidP="001E7F91">
            <w:pPr>
              <w:spacing w:after="0" w:line="240" w:lineRule="auto"/>
              <w:jc w:val="both"/>
              <w:rPr>
                <w:rFonts w:eastAsia="Times New Roman" w:cstheme="minorHAnsi"/>
                <w:color w:val="000000"/>
                <w:sz w:val="18"/>
                <w:szCs w:val="18"/>
                <w:lang w:eastAsia="en-GB"/>
              </w:rPr>
            </w:pPr>
          </w:p>
        </w:tc>
        <w:tc>
          <w:tcPr>
            <w:tcW w:w="4798" w:type="dxa"/>
            <w:vMerge/>
            <w:tcBorders>
              <w:left w:val="nil"/>
              <w:right w:val="single" w:sz="8" w:space="0" w:color="auto"/>
            </w:tcBorders>
          </w:tcPr>
          <w:p w14:paraId="5FFF8D04" w14:textId="77777777" w:rsidR="000D0313" w:rsidRPr="005F7DBD" w:rsidRDefault="000D0313" w:rsidP="001E7F91">
            <w:pPr>
              <w:spacing w:after="0" w:line="240" w:lineRule="auto"/>
              <w:jc w:val="both"/>
              <w:rPr>
                <w:rFonts w:eastAsia="Times New Roman" w:cstheme="minorHAnsi"/>
                <w:color w:val="000000"/>
                <w:sz w:val="18"/>
                <w:szCs w:val="18"/>
                <w:lang w:eastAsia="en-GB"/>
              </w:rPr>
            </w:pPr>
          </w:p>
        </w:tc>
      </w:tr>
      <w:tr w:rsidR="000D0313" w:rsidRPr="00BB59B0" w14:paraId="466EAEE9" w14:textId="69D1C5EA" w:rsidTr="0098737B">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14:paraId="5F0D26FA" w14:textId="77777777" w:rsidR="000D0313" w:rsidRPr="005F7DBD" w:rsidRDefault="000D0313" w:rsidP="001E7F91">
            <w:pPr>
              <w:spacing w:after="0" w:line="240" w:lineRule="auto"/>
              <w:jc w:val="both"/>
              <w:rPr>
                <w:rFonts w:eastAsia="Times New Roman" w:cstheme="minorHAnsi"/>
                <w:color w:val="000000"/>
                <w:sz w:val="18"/>
                <w:szCs w:val="18"/>
                <w:lang w:eastAsia="en-GB"/>
              </w:rPr>
            </w:pPr>
            <w:r w:rsidRPr="005F7DBD">
              <w:rPr>
                <w:rFonts w:eastAsia="Times New Roman" w:cstheme="minorHAnsi"/>
                <w:color w:val="000000"/>
                <w:sz w:val="18"/>
                <w:szCs w:val="18"/>
                <w:lang w:eastAsia="en-GB"/>
              </w:rPr>
              <w:t>P 5</w:t>
            </w:r>
          </w:p>
        </w:tc>
        <w:tc>
          <w:tcPr>
            <w:tcW w:w="1722" w:type="dxa"/>
            <w:vMerge/>
            <w:tcBorders>
              <w:left w:val="nil"/>
              <w:right w:val="single" w:sz="8" w:space="0" w:color="auto"/>
            </w:tcBorders>
            <w:shd w:val="clear" w:color="auto" w:fill="auto"/>
            <w:noWrap/>
            <w:vAlign w:val="bottom"/>
          </w:tcPr>
          <w:p w14:paraId="169D1BAA" w14:textId="77777777" w:rsidR="000D0313" w:rsidRPr="005F7DBD" w:rsidRDefault="000D0313" w:rsidP="001E7F91">
            <w:pPr>
              <w:spacing w:after="0" w:line="240" w:lineRule="auto"/>
              <w:jc w:val="both"/>
              <w:rPr>
                <w:rFonts w:eastAsia="Times New Roman" w:cstheme="minorHAnsi"/>
                <w:color w:val="000000"/>
                <w:sz w:val="18"/>
                <w:szCs w:val="18"/>
                <w:lang w:eastAsia="en-GB"/>
              </w:rPr>
            </w:pPr>
          </w:p>
        </w:tc>
        <w:tc>
          <w:tcPr>
            <w:tcW w:w="1701" w:type="dxa"/>
            <w:tcBorders>
              <w:left w:val="nil"/>
              <w:right w:val="single" w:sz="8" w:space="0" w:color="auto"/>
            </w:tcBorders>
          </w:tcPr>
          <w:p w14:paraId="08EAD8F1" w14:textId="77777777" w:rsidR="000D0313" w:rsidRPr="005F7DBD" w:rsidRDefault="000D0313" w:rsidP="001E7F91">
            <w:pPr>
              <w:spacing w:after="0" w:line="240" w:lineRule="auto"/>
              <w:jc w:val="both"/>
              <w:rPr>
                <w:rFonts w:eastAsia="Times New Roman" w:cstheme="minorHAnsi"/>
                <w:color w:val="000000"/>
                <w:sz w:val="18"/>
                <w:szCs w:val="18"/>
                <w:lang w:eastAsia="en-GB"/>
              </w:rPr>
            </w:pPr>
          </w:p>
        </w:tc>
        <w:tc>
          <w:tcPr>
            <w:tcW w:w="4798" w:type="dxa"/>
            <w:vMerge/>
            <w:tcBorders>
              <w:left w:val="nil"/>
              <w:right w:val="single" w:sz="8" w:space="0" w:color="auto"/>
            </w:tcBorders>
          </w:tcPr>
          <w:p w14:paraId="2FA29EB1" w14:textId="77777777" w:rsidR="000D0313" w:rsidRPr="005F7DBD" w:rsidRDefault="000D0313" w:rsidP="001E7F91">
            <w:pPr>
              <w:spacing w:after="0" w:line="240" w:lineRule="auto"/>
              <w:jc w:val="both"/>
              <w:rPr>
                <w:rFonts w:eastAsia="Times New Roman" w:cstheme="minorHAnsi"/>
                <w:color w:val="000000"/>
                <w:sz w:val="18"/>
                <w:szCs w:val="18"/>
                <w:lang w:eastAsia="en-GB"/>
              </w:rPr>
            </w:pPr>
          </w:p>
        </w:tc>
      </w:tr>
      <w:tr w:rsidR="000D0313" w:rsidRPr="00BB59B0" w14:paraId="2A8160E9" w14:textId="0CAEA95F" w:rsidTr="0098737B">
        <w:trPr>
          <w:trHeight w:val="273"/>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14:paraId="1F38FF35" w14:textId="77777777" w:rsidR="000D0313" w:rsidRPr="005F7DBD" w:rsidRDefault="000D0313" w:rsidP="001E7F91">
            <w:pPr>
              <w:spacing w:after="0" w:line="240" w:lineRule="auto"/>
              <w:jc w:val="both"/>
              <w:rPr>
                <w:rFonts w:eastAsia="Times New Roman" w:cstheme="minorHAnsi"/>
                <w:color w:val="000000"/>
                <w:sz w:val="18"/>
                <w:szCs w:val="18"/>
                <w:lang w:eastAsia="en-GB"/>
              </w:rPr>
            </w:pPr>
            <w:r w:rsidRPr="005F7DBD">
              <w:rPr>
                <w:rFonts w:eastAsia="Times New Roman" w:cstheme="minorHAnsi"/>
                <w:color w:val="000000"/>
                <w:sz w:val="18"/>
                <w:szCs w:val="18"/>
                <w:lang w:eastAsia="en-GB"/>
              </w:rPr>
              <w:t>P 6</w:t>
            </w:r>
          </w:p>
        </w:tc>
        <w:tc>
          <w:tcPr>
            <w:tcW w:w="1722" w:type="dxa"/>
            <w:vMerge/>
            <w:tcBorders>
              <w:left w:val="nil"/>
              <w:bottom w:val="single" w:sz="8" w:space="0" w:color="auto"/>
              <w:right w:val="single" w:sz="8" w:space="0" w:color="auto"/>
            </w:tcBorders>
            <w:shd w:val="clear" w:color="auto" w:fill="auto"/>
            <w:noWrap/>
            <w:vAlign w:val="bottom"/>
          </w:tcPr>
          <w:p w14:paraId="68A35092" w14:textId="77777777" w:rsidR="000D0313" w:rsidRPr="005F7DBD" w:rsidRDefault="000D0313" w:rsidP="001E7F91">
            <w:pPr>
              <w:spacing w:after="0" w:line="240" w:lineRule="auto"/>
              <w:jc w:val="both"/>
              <w:rPr>
                <w:rFonts w:eastAsia="Times New Roman" w:cstheme="minorHAnsi"/>
                <w:color w:val="000000"/>
                <w:sz w:val="18"/>
                <w:szCs w:val="18"/>
                <w:lang w:eastAsia="en-GB"/>
              </w:rPr>
            </w:pPr>
          </w:p>
        </w:tc>
        <w:tc>
          <w:tcPr>
            <w:tcW w:w="1701" w:type="dxa"/>
            <w:tcBorders>
              <w:left w:val="nil"/>
              <w:bottom w:val="single" w:sz="8" w:space="0" w:color="auto"/>
              <w:right w:val="single" w:sz="8" w:space="0" w:color="auto"/>
            </w:tcBorders>
          </w:tcPr>
          <w:p w14:paraId="09F6BCCD" w14:textId="77777777" w:rsidR="000D0313" w:rsidRPr="005F7DBD" w:rsidRDefault="000D0313" w:rsidP="001E7F91">
            <w:pPr>
              <w:spacing w:after="0" w:line="240" w:lineRule="auto"/>
              <w:jc w:val="both"/>
              <w:rPr>
                <w:rFonts w:eastAsia="Times New Roman" w:cstheme="minorHAnsi"/>
                <w:color w:val="000000"/>
                <w:sz w:val="18"/>
                <w:szCs w:val="18"/>
                <w:lang w:eastAsia="en-GB"/>
              </w:rPr>
            </w:pPr>
          </w:p>
        </w:tc>
        <w:tc>
          <w:tcPr>
            <w:tcW w:w="4798" w:type="dxa"/>
            <w:vMerge/>
            <w:tcBorders>
              <w:left w:val="nil"/>
              <w:bottom w:val="single" w:sz="8" w:space="0" w:color="auto"/>
              <w:right w:val="single" w:sz="8" w:space="0" w:color="auto"/>
            </w:tcBorders>
          </w:tcPr>
          <w:p w14:paraId="23A4566A" w14:textId="77777777" w:rsidR="000D0313" w:rsidRPr="005F7DBD" w:rsidRDefault="000D0313" w:rsidP="001E7F91">
            <w:pPr>
              <w:spacing w:after="0" w:line="240" w:lineRule="auto"/>
              <w:jc w:val="both"/>
              <w:rPr>
                <w:rFonts w:eastAsia="Times New Roman" w:cstheme="minorHAnsi"/>
                <w:color w:val="000000"/>
                <w:sz w:val="18"/>
                <w:szCs w:val="18"/>
                <w:lang w:eastAsia="en-GB"/>
              </w:rPr>
            </w:pPr>
          </w:p>
        </w:tc>
      </w:tr>
      <w:tr w:rsidR="000D0313" w:rsidRPr="00BB59B0" w14:paraId="1A653E43" w14:textId="7293DD1F" w:rsidTr="00C00495">
        <w:trPr>
          <w:trHeight w:val="6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14:paraId="406F8816" w14:textId="77777777" w:rsidR="000D0313" w:rsidRPr="005F7DBD" w:rsidRDefault="000D0313" w:rsidP="001E7F91">
            <w:pPr>
              <w:spacing w:after="0" w:line="240" w:lineRule="auto"/>
              <w:jc w:val="both"/>
              <w:rPr>
                <w:rFonts w:eastAsia="Times New Roman" w:cstheme="minorHAnsi"/>
                <w:color w:val="000000"/>
                <w:sz w:val="18"/>
                <w:szCs w:val="18"/>
                <w:lang w:eastAsia="en-GB"/>
              </w:rPr>
            </w:pPr>
            <w:r w:rsidRPr="005F7DBD">
              <w:rPr>
                <w:rFonts w:eastAsia="Times New Roman" w:cstheme="minorHAnsi"/>
                <w:color w:val="000000"/>
                <w:sz w:val="18"/>
                <w:szCs w:val="18"/>
                <w:lang w:eastAsia="en-GB"/>
              </w:rPr>
              <w:t>JSS 1</w:t>
            </w:r>
          </w:p>
        </w:tc>
        <w:tc>
          <w:tcPr>
            <w:tcW w:w="1722" w:type="dxa"/>
            <w:tcBorders>
              <w:top w:val="nil"/>
              <w:left w:val="nil"/>
              <w:bottom w:val="single" w:sz="8" w:space="0" w:color="auto"/>
              <w:right w:val="single" w:sz="8" w:space="0" w:color="auto"/>
            </w:tcBorders>
            <w:shd w:val="clear" w:color="auto" w:fill="auto"/>
            <w:noWrap/>
            <w:vAlign w:val="bottom"/>
            <w:hideMark/>
          </w:tcPr>
          <w:p w14:paraId="11C48BBD" w14:textId="3563F0A5" w:rsidR="000D0313" w:rsidRPr="005F7DBD" w:rsidRDefault="00C00495"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45%</w:t>
            </w:r>
          </w:p>
        </w:tc>
        <w:tc>
          <w:tcPr>
            <w:tcW w:w="1701" w:type="dxa"/>
            <w:tcBorders>
              <w:top w:val="single" w:sz="8" w:space="0" w:color="auto"/>
              <w:left w:val="nil"/>
              <w:bottom w:val="single" w:sz="8" w:space="0" w:color="auto"/>
              <w:right w:val="single" w:sz="8" w:space="0" w:color="auto"/>
            </w:tcBorders>
          </w:tcPr>
          <w:p w14:paraId="5B9DC8B7" w14:textId="77777777" w:rsidR="000D0313" w:rsidRDefault="000D0313" w:rsidP="001E7F91">
            <w:pPr>
              <w:spacing w:after="0" w:line="240" w:lineRule="auto"/>
              <w:jc w:val="both"/>
              <w:rPr>
                <w:rFonts w:eastAsia="Times New Roman" w:cstheme="minorHAnsi"/>
                <w:color w:val="000000"/>
                <w:sz w:val="18"/>
                <w:szCs w:val="18"/>
                <w:lang w:eastAsia="en-GB"/>
              </w:rPr>
            </w:pPr>
          </w:p>
          <w:p w14:paraId="4F29EEC5" w14:textId="77777777" w:rsidR="000D0313" w:rsidRDefault="000D0313" w:rsidP="001E7F91">
            <w:pPr>
              <w:spacing w:after="0" w:line="240" w:lineRule="auto"/>
              <w:jc w:val="both"/>
              <w:rPr>
                <w:rFonts w:eastAsia="Times New Roman" w:cstheme="minorHAnsi"/>
                <w:color w:val="000000"/>
                <w:sz w:val="18"/>
                <w:szCs w:val="18"/>
                <w:lang w:eastAsia="en-GB"/>
              </w:rPr>
            </w:pPr>
          </w:p>
          <w:p w14:paraId="16B9D0B0" w14:textId="77777777" w:rsidR="000D0313" w:rsidRDefault="000D0313" w:rsidP="001E7F91">
            <w:pPr>
              <w:spacing w:after="0" w:line="240" w:lineRule="auto"/>
              <w:jc w:val="both"/>
              <w:rPr>
                <w:rFonts w:eastAsia="Times New Roman" w:cstheme="minorHAnsi"/>
                <w:color w:val="000000"/>
                <w:sz w:val="18"/>
                <w:szCs w:val="18"/>
                <w:lang w:eastAsia="en-GB"/>
              </w:rPr>
            </w:pPr>
          </w:p>
          <w:p w14:paraId="7187B099" w14:textId="77777777" w:rsidR="000D0313" w:rsidRDefault="000D0313" w:rsidP="001E7F91">
            <w:pPr>
              <w:spacing w:after="0" w:line="240" w:lineRule="auto"/>
              <w:jc w:val="both"/>
              <w:rPr>
                <w:rFonts w:eastAsia="Times New Roman" w:cstheme="minorHAnsi"/>
                <w:color w:val="000000"/>
                <w:sz w:val="18"/>
                <w:szCs w:val="18"/>
                <w:lang w:eastAsia="en-GB"/>
              </w:rPr>
            </w:pPr>
          </w:p>
          <w:p w14:paraId="5115952C" w14:textId="4E228EA6" w:rsidR="000D0313" w:rsidRPr="005F7DBD" w:rsidRDefault="00C00495"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45%</w:t>
            </w:r>
          </w:p>
        </w:tc>
        <w:tc>
          <w:tcPr>
            <w:tcW w:w="4798" w:type="dxa"/>
            <w:tcBorders>
              <w:top w:val="single" w:sz="8" w:space="0" w:color="auto"/>
              <w:left w:val="nil"/>
              <w:bottom w:val="single" w:sz="8" w:space="0" w:color="auto"/>
              <w:right w:val="single" w:sz="8" w:space="0" w:color="auto"/>
            </w:tcBorders>
          </w:tcPr>
          <w:p w14:paraId="2D96EC71" w14:textId="24658B48" w:rsidR="000D0313" w:rsidRDefault="000D0313" w:rsidP="001E7F91">
            <w:pPr>
              <w:spacing w:after="0" w:line="240" w:lineRule="auto"/>
              <w:jc w:val="both"/>
              <w:rPr>
                <w:rFonts w:eastAsia="Times New Roman" w:cstheme="minorHAnsi"/>
                <w:color w:val="000000"/>
                <w:sz w:val="18"/>
                <w:szCs w:val="18"/>
                <w:lang w:eastAsia="en-GB"/>
              </w:rPr>
            </w:pPr>
            <w:r w:rsidRPr="005F7DBD">
              <w:rPr>
                <w:rFonts w:eastAsia="Times New Roman" w:cstheme="minorHAnsi"/>
                <w:color w:val="000000"/>
                <w:sz w:val="18"/>
                <w:szCs w:val="18"/>
                <w:lang w:eastAsia="en-GB"/>
              </w:rPr>
              <w:t xml:space="preserve">JSS 1 will </w:t>
            </w:r>
            <w:r>
              <w:rPr>
                <w:rFonts w:eastAsia="Times New Roman" w:cstheme="minorHAnsi"/>
                <w:color w:val="000000"/>
                <w:sz w:val="18"/>
                <w:szCs w:val="18"/>
                <w:lang w:eastAsia="en-GB"/>
              </w:rPr>
              <w:t xml:space="preserve">have </w:t>
            </w:r>
            <w:r w:rsidRPr="005F7DBD">
              <w:rPr>
                <w:rFonts w:eastAsia="Times New Roman" w:cstheme="minorHAnsi"/>
                <w:color w:val="000000"/>
                <w:sz w:val="18"/>
                <w:szCs w:val="18"/>
                <w:lang w:eastAsia="en-GB"/>
              </w:rPr>
              <w:t>the highest weighting as they are the largest beneficiary group that will remain in school during the project lifetime</w:t>
            </w:r>
            <w:r w:rsidR="005837F0">
              <w:rPr>
                <w:rFonts w:eastAsia="Times New Roman" w:cstheme="minorHAnsi"/>
                <w:color w:val="000000"/>
                <w:sz w:val="18"/>
                <w:szCs w:val="18"/>
                <w:lang w:eastAsia="en-GB"/>
              </w:rPr>
              <w:t>.</w:t>
            </w:r>
          </w:p>
        </w:tc>
      </w:tr>
      <w:tr w:rsidR="000D0313" w:rsidRPr="00BB59B0" w14:paraId="68BCEA07" w14:textId="11F98066" w:rsidTr="0098737B">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14:paraId="39125DD1" w14:textId="62BFF69E" w:rsidR="000D0313" w:rsidRPr="005F7DBD" w:rsidRDefault="000D0313" w:rsidP="001E7F91">
            <w:pPr>
              <w:spacing w:after="0" w:line="240" w:lineRule="auto"/>
              <w:jc w:val="both"/>
              <w:rPr>
                <w:rFonts w:eastAsia="Times New Roman" w:cstheme="minorHAnsi"/>
                <w:color w:val="000000"/>
                <w:sz w:val="18"/>
                <w:szCs w:val="18"/>
                <w:lang w:eastAsia="en-GB"/>
              </w:rPr>
            </w:pPr>
            <w:r w:rsidRPr="005F7DBD">
              <w:rPr>
                <w:rFonts w:eastAsia="Times New Roman" w:cstheme="minorHAnsi"/>
                <w:color w:val="000000"/>
                <w:sz w:val="18"/>
                <w:szCs w:val="18"/>
                <w:lang w:eastAsia="en-GB"/>
              </w:rPr>
              <w:t>JSS 2</w:t>
            </w:r>
          </w:p>
        </w:tc>
        <w:tc>
          <w:tcPr>
            <w:tcW w:w="1722" w:type="dxa"/>
            <w:tcBorders>
              <w:top w:val="nil"/>
              <w:left w:val="nil"/>
              <w:bottom w:val="single" w:sz="8" w:space="0" w:color="auto"/>
              <w:right w:val="single" w:sz="8" w:space="0" w:color="auto"/>
            </w:tcBorders>
            <w:shd w:val="clear" w:color="auto" w:fill="auto"/>
            <w:noWrap/>
            <w:vAlign w:val="bottom"/>
            <w:hideMark/>
          </w:tcPr>
          <w:p w14:paraId="10A5EDBA" w14:textId="33D15C29" w:rsidR="000D0313" w:rsidRPr="005F7DBD" w:rsidRDefault="00C00495"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35%</w:t>
            </w:r>
          </w:p>
        </w:tc>
        <w:tc>
          <w:tcPr>
            <w:tcW w:w="1701" w:type="dxa"/>
            <w:tcBorders>
              <w:top w:val="single" w:sz="8" w:space="0" w:color="auto"/>
              <w:left w:val="nil"/>
              <w:bottom w:val="single" w:sz="8" w:space="0" w:color="auto"/>
              <w:right w:val="single" w:sz="8" w:space="0" w:color="auto"/>
            </w:tcBorders>
          </w:tcPr>
          <w:p w14:paraId="62378D0A" w14:textId="267826D3" w:rsidR="000D0313" w:rsidRPr="005F7DBD" w:rsidRDefault="00C00495"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35%</w:t>
            </w:r>
          </w:p>
        </w:tc>
        <w:tc>
          <w:tcPr>
            <w:tcW w:w="4798" w:type="dxa"/>
            <w:vMerge w:val="restart"/>
            <w:tcBorders>
              <w:top w:val="single" w:sz="8" w:space="0" w:color="auto"/>
              <w:left w:val="nil"/>
              <w:right w:val="single" w:sz="8" w:space="0" w:color="auto"/>
            </w:tcBorders>
          </w:tcPr>
          <w:p w14:paraId="2BBF7843" w14:textId="33DEB31F" w:rsidR="000D0313" w:rsidRPr="005F7DBD" w:rsidRDefault="000D0313" w:rsidP="001E7F91">
            <w:pPr>
              <w:spacing w:after="0" w:line="240" w:lineRule="auto"/>
              <w:jc w:val="both"/>
              <w:rPr>
                <w:rFonts w:eastAsia="Times New Roman" w:cstheme="minorHAnsi"/>
                <w:color w:val="000000"/>
                <w:sz w:val="18"/>
                <w:szCs w:val="18"/>
                <w:lang w:eastAsia="en-GB"/>
              </w:rPr>
            </w:pPr>
            <w:r w:rsidRPr="005F7DBD">
              <w:rPr>
                <w:rFonts w:eastAsia="Times New Roman" w:cstheme="minorHAnsi"/>
                <w:color w:val="000000"/>
                <w:sz w:val="18"/>
                <w:szCs w:val="18"/>
                <w:lang w:eastAsia="en-GB"/>
              </w:rPr>
              <w:t xml:space="preserve">JSS </w:t>
            </w:r>
            <w:r>
              <w:rPr>
                <w:rFonts w:eastAsia="Times New Roman" w:cstheme="minorHAnsi"/>
                <w:color w:val="000000"/>
                <w:sz w:val="18"/>
                <w:szCs w:val="18"/>
                <w:lang w:eastAsia="en-GB"/>
              </w:rPr>
              <w:t xml:space="preserve">2 and </w:t>
            </w:r>
            <w:r w:rsidRPr="005F7DBD">
              <w:rPr>
                <w:rFonts w:eastAsia="Times New Roman" w:cstheme="minorHAnsi"/>
                <w:color w:val="000000"/>
                <w:sz w:val="18"/>
                <w:szCs w:val="18"/>
                <w:lang w:eastAsia="en-GB"/>
              </w:rPr>
              <w:t xml:space="preserve">3 will have a </w:t>
            </w:r>
            <w:r>
              <w:rPr>
                <w:rFonts w:eastAsia="Times New Roman" w:cstheme="minorHAnsi"/>
                <w:color w:val="000000"/>
                <w:sz w:val="18"/>
                <w:szCs w:val="18"/>
                <w:lang w:eastAsia="en-GB"/>
              </w:rPr>
              <w:t xml:space="preserve">split </w:t>
            </w:r>
            <w:r w:rsidRPr="005F7DBD">
              <w:rPr>
                <w:rFonts w:eastAsia="Times New Roman" w:cstheme="minorHAnsi"/>
                <w:color w:val="000000"/>
                <w:sz w:val="18"/>
                <w:szCs w:val="18"/>
                <w:lang w:eastAsia="en-GB"/>
              </w:rPr>
              <w:t>weighting as there will</w:t>
            </w:r>
            <w:r>
              <w:rPr>
                <w:rFonts w:eastAsia="Times New Roman" w:cstheme="minorHAnsi"/>
                <w:color w:val="000000"/>
                <w:sz w:val="18"/>
                <w:szCs w:val="18"/>
                <w:lang w:eastAsia="en-GB"/>
              </w:rPr>
              <w:t xml:space="preserve"> be</w:t>
            </w:r>
            <w:r w:rsidRPr="005F7DBD">
              <w:rPr>
                <w:rFonts w:eastAsia="Times New Roman" w:cstheme="minorHAnsi"/>
                <w:color w:val="000000"/>
                <w:sz w:val="18"/>
                <w:szCs w:val="18"/>
                <w:lang w:eastAsia="en-GB"/>
              </w:rPr>
              <w:t xml:space="preserve"> more years to track transition as they will be out of the school process longer whilst during the project lifetime</w:t>
            </w:r>
          </w:p>
        </w:tc>
      </w:tr>
      <w:tr w:rsidR="000D0313" w:rsidRPr="00BB59B0" w14:paraId="43900CA6" w14:textId="6B756673" w:rsidTr="0098737B">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6AED41" w14:textId="77777777" w:rsidR="000D0313" w:rsidRPr="005F7DBD" w:rsidRDefault="000D0313" w:rsidP="001E7F91">
            <w:pPr>
              <w:spacing w:after="0" w:line="240" w:lineRule="auto"/>
              <w:jc w:val="both"/>
              <w:rPr>
                <w:rFonts w:eastAsia="Times New Roman" w:cstheme="minorHAnsi"/>
                <w:color w:val="000000"/>
                <w:sz w:val="18"/>
                <w:szCs w:val="18"/>
                <w:lang w:eastAsia="en-GB"/>
              </w:rPr>
            </w:pPr>
            <w:r w:rsidRPr="005F7DBD">
              <w:rPr>
                <w:rFonts w:eastAsia="Times New Roman" w:cstheme="minorHAnsi"/>
                <w:color w:val="000000"/>
                <w:sz w:val="18"/>
                <w:szCs w:val="18"/>
                <w:lang w:eastAsia="en-GB"/>
              </w:rPr>
              <w:t>JSS 3</w:t>
            </w:r>
          </w:p>
        </w:tc>
        <w:tc>
          <w:tcPr>
            <w:tcW w:w="1722" w:type="dxa"/>
            <w:tcBorders>
              <w:top w:val="single" w:sz="8" w:space="0" w:color="auto"/>
              <w:left w:val="nil"/>
              <w:bottom w:val="single" w:sz="8" w:space="0" w:color="auto"/>
              <w:right w:val="single" w:sz="8" w:space="0" w:color="auto"/>
            </w:tcBorders>
            <w:shd w:val="clear" w:color="auto" w:fill="auto"/>
            <w:noWrap/>
            <w:vAlign w:val="bottom"/>
            <w:hideMark/>
          </w:tcPr>
          <w:p w14:paraId="4B1CA0DE" w14:textId="77777777" w:rsidR="000D0313" w:rsidRPr="005F7DBD" w:rsidRDefault="000D0313"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20%</w:t>
            </w:r>
          </w:p>
        </w:tc>
        <w:tc>
          <w:tcPr>
            <w:tcW w:w="1701" w:type="dxa"/>
            <w:tcBorders>
              <w:top w:val="single" w:sz="8" w:space="0" w:color="auto"/>
              <w:left w:val="nil"/>
              <w:bottom w:val="single" w:sz="8" w:space="0" w:color="auto"/>
              <w:right w:val="single" w:sz="8" w:space="0" w:color="auto"/>
            </w:tcBorders>
          </w:tcPr>
          <w:p w14:paraId="4EF6B2B2" w14:textId="77777777" w:rsidR="000D0313" w:rsidRPr="005F7DBD" w:rsidRDefault="000D0313"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20</w:t>
            </w:r>
            <w:r w:rsidRPr="005F7DBD">
              <w:rPr>
                <w:rFonts w:eastAsia="Times New Roman" w:cstheme="minorHAnsi"/>
                <w:color w:val="000000"/>
                <w:sz w:val="18"/>
                <w:szCs w:val="18"/>
                <w:lang w:eastAsia="en-GB"/>
              </w:rPr>
              <w:t>%</w:t>
            </w:r>
          </w:p>
        </w:tc>
        <w:tc>
          <w:tcPr>
            <w:tcW w:w="4798" w:type="dxa"/>
            <w:vMerge/>
            <w:tcBorders>
              <w:left w:val="nil"/>
              <w:bottom w:val="single" w:sz="8" w:space="0" w:color="auto"/>
              <w:right w:val="single" w:sz="8" w:space="0" w:color="auto"/>
            </w:tcBorders>
          </w:tcPr>
          <w:p w14:paraId="11E827E4" w14:textId="77777777" w:rsidR="000D0313" w:rsidRDefault="000D0313" w:rsidP="001E7F91">
            <w:pPr>
              <w:spacing w:after="0" w:line="240" w:lineRule="auto"/>
              <w:jc w:val="both"/>
              <w:rPr>
                <w:rFonts w:eastAsia="Times New Roman" w:cstheme="minorHAnsi"/>
                <w:color w:val="000000"/>
                <w:sz w:val="18"/>
                <w:szCs w:val="18"/>
                <w:lang w:eastAsia="en-GB"/>
              </w:rPr>
            </w:pPr>
          </w:p>
        </w:tc>
      </w:tr>
      <w:tr w:rsidR="000D0313" w:rsidRPr="00022B6F" w14:paraId="3E0D754A" w14:textId="124F0EB4" w:rsidTr="0098737B">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4223DC" w14:textId="77777777" w:rsidR="000D0313" w:rsidRPr="00022B6F" w:rsidRDefault="000D0313" w:rsidP="001E7F91">
            <w:pPr>
              <w:spacing w:after="0" w:line="240" w:lineRule="auto"/>
              <w:jc w:val="both"/>
              <w:rPr>
                <w:rFonts w:eastAsia="Times New Roman" w:cstheme="minorHAnsi"/>
                <w:color w:val="000000"/>
                <w:sz w:val="18"/>
                <w:szCs w:val="18"/>
                <w:lang w:eastAsia="en-GB"/>
              </w:rPr>
            </w:pPr>
            <w:r w:rsidRPr="00022B6F">
              <w:rPr>
                <w:rFonts w:eastAsia="Times New Roman" w:cstheme="minorHAnsi"/>
                <w:color w:val="000000"/>
                <w:sz w:val="18"/>
                <w:szCs w:val="18"/>
                <w:lang w:eastAsia="en-GB"/>
              </w:rPr>
              <w:t xml:space="preserve">Former JSS 3 </w:t>
            </w:r>
          </w:p>
        </w:tc>
        <w:tc>
          <w:tcPr>
            <w:tcW w:w="1722" w:type="dxa"/>
            <w:tcBorders>
              <w:top w:val="single" w:sz="8" w:space="0" w:color="auto"/>
              <w:left w:val="nil"/>
              <w:bottom w:val="single" w:sz="8" w:space="0" w:color="auto"/>
              <w:right w:val="single" w:sz="8" w:space="0" w:color="auto"/>
            </w:tcBorders>
            <w:shd w:val="clear" w:color="auto" w:fill="auto"/>
            <w:noWrap/>
            <w:vAlign w:val="bottom"/>
          </w:tcPr>
          <w:p w14:paraId="6C666372" w14:textId="77777777" w:rsidR="000D0313" w:rsidRPr="00022B6F" w:rsidRDefault="000D0313" w:rsidP="001E7F91">
            <w:pPr>
              <w:spacing w:after="0" w:line="240" w:lineRule="auto"/>
              <w:jc w:val="both"/>
              <w:rPr>
                <w:rFonts w:eastAsia="Times New Roman" w:cstheme="minorHAnsi"/>
                <w:color w:val="000000"/>
                <w:sz w:val="18"/>
                <w:szCs w:val="18"/>
                <w:lang w:eastAsia="en-GB"/>
              </w:rPr>
            </w:pPr>
            <w:r w:rsidRPr="00022B6F">
              <w:rPr>
                <w:rFonts w:eastAsia="Times New Roman" w:cstheme="minorHAnsi"/>
                <w:color w:val="000000"/>
                <w:sz w:val="18"/>
                <w:szCs w:val="18"/>
                <w:lang w:eastAsia="en-GB"/>
              </w:rPr>
              <w:t>N/A</w:t>
            </w:r>
          </w:p>
        </w:tc>
        <w:tc>
          <w:tcPr>
            <w:tcW w:w="1701" w:type="dxa"/>
            <w:tcBorders>
              <w:top w:val="single" w:sz="8" w:space="0" w:color="auto"/>
              <w:left w:val="nil"/>
              <w:bottom w:val="single" w:sz="8" w:space="0" w:color="auto"/>
              <w:right w:val="single" w:sz="8" w:space="0" w:color="auto"/>
            </w:tcBorders>
          </w:tcPr>
          <w:p w14:paraId="78D0E76D" w14:textId="7294C3C7" w:rsidR="000D0313" w:rsidRPr="00022B6F" w:rsidRDefault="00C00495" w:rsidP="001E7F91">
            <w:pPr>
              <w:spacing w:after="0" w:line="240" w:lineRule="auto"/>
              <w:jc w:val="both"/>
              <w:rPr>
                <w:rFonts w:eastAsia="Times New Roman" w:cstheme="minorHAnsi"/>
                <w:color w:val="000000"/>
                <w:sz w:val="18"/>
                <w:szCs w:val="18"/>
                <w:lang w:eastAsia="en-GB"/>
              </w:rPr>
            </w:pPr>
            <w:r>
              <w:rPr>
                <w:rFonts w:eastAsia="Times New Roman" w:cstheme="minorHAnsi"/>
                <w:color w:val="000000"/>
                <w:sz w:val="18"/>
                <w:szCs w:val="18"/>
                <w:lang w:eastAsia="en-GB"/>
              </w:rPr>
              <w:t>0%</w:t>
            </w:r>
          </w:p>
        </w:tc>
        <w:tc>
          <w:tcPr>
            <w:tcW w:w="4798" w:type="dxa"/>
            <w:tcBorders>
              <w:top w:val="single" w:sz="8" w:space="0" w:color="auto"/>
              <w:left w:val="nil"/>
              <w:bottom w:val="single" w:sz="8" w:space="0" w:color="auto"/>
              <w:right w:val="single" w:sz="8" w:space="0" w:color="auto"/>
            </w:tcBorders>
          </w:tcPr>
          <w:p w14:paraId="0C40E7E0" w14:textId="456B8726" w:rsidR="00C00495" w:rsidRDefault="00C00495" w:rsidP="001E7F91">
            <w:pPr>
              <w:spacing w:after="0" w:line="240" w:lineRule="auto"/>
              <w:jc w:val="both"/>
              <w:rPr>
                <w:sz w:val="18"/>
                <w:szCs w:val="18"/>
              </w:rPr>
            </w:pPr>
            <w:r>
              <w:rPr>
                <w:sz w:val="18"/>
                <w:szCs w:val="18"/>
              </w:rPr>
              <w:t xml:space="preserve">As the previous JSS 3 beneficiaries had not received their BECE exam results by the time of the fieldwork phase of the evaluations, we were unable to include them in the sample. It was agreed with the fund manager that where the previous JSS 3 beneficiaries could be identified, that we would do qualitative interviews with a small sample. </w:t>
            </w:r>
          </w:p>
          <w:p w14:paraId="397DE7EC" w14:textId="77777777" w:rsidR="00C00495" w:rsidRDefault="00C00495" w:rsidP="001E7F91">
            <w:pPr>
              <w:spacing w:after="0" w:line="240" w:lineRule="auto"/>
              <w:jc w:val="both"/>
              <w:rPr>
                <w:sz w:val="18"/>
                <w:szCs w:val="18"/>
              </w:rPr>
            </w:pPr>
          </w:p>
          <w:p w14:paraId="7DF3BDB1" w14:textId="28626081" w:rsidR="000D0313" w:rsidRPr="00C00495" w:rsidRDefault="00C00495" w:rsidP="001E7F91">
            <w:pPr>
              <w:spacing w:after="0" w:line="240" w:lineRule="auto"/>
              <w:jc w:val="both"/>
              <w:rPr>
                <w:sz w:val="18"/>
                <w:szCs w:val="18"/>
              </w:rPr>
            </w:pPr>
            <w:r>
              <w:rPr>
                <w:sz w:val="18"/>
                <w:szCs w:val="18"/>
              </w:rPr>
              <w:t xml:space="preserve">A very small sample for this group is as they </w:t>
            </w:r>
            <w:r w:rsidR="000D0313" w:rsidRPr="00022B6F">
              <w:rPr>
                <w:sz w:val="18"/>
                <w:szCs w:val="18"/>
              </w:rPr>
              <w:t xml:space="preserve">have already transitioned out of JSS3 and will therefore not form part of the school population undertaking the learning assessment, from whom the rest of the transition cohort will be drawn. As a result the sample size for this grade is contingent on our ability to track beneficiaries who are no longer in school. This is subject to a number of variables, notably the impact of the </w:t>
            </w:r>
            <w:proofErr w:type="spellStart"/>
            <w:r w:rsidR="000D0313" w:rsidRPr="00022B6F">
              <w:rPr>
                <w:sz w:val="18"/>
                <w:szCs w:val="18"/>
              </w:rPr>
              <w:t>ebola</w:t>
            </w:r>
            <w:proofErr w:type="spellEnd"/>
            <w:r w:rsidR="000D0313" w:rsidRPr="00022B6F">
              <w:rPr>
                <w:sz w:val="18"/>
                <w:szCs w:val="18"/>
              </w:rPr>
              <w:t xml:space="preserve"> outbreak, the lack of a standardised school management system and the absence of a robust tracking mechanism in the previous GEC</w:t>
            </w:r>
            <w:r w:rsidR="000D0313" w:rsidRPr="00022B6F">
              <w:t>.</w:t>
            </w:r>
          </w:p>
        </w:tc>
      </w:tr>
    </w:tbl>
    <w:p w14:paraId="589E8DDC" w14:textId="63070905" w:rsidR="00562ABF" w:rsidRDefault="00562ABF" w:rsidP="001E7F91">
      <w:pPr>
        <w:spacing w:after="0"/>
        <w:jc w:val="both"/>
        <w:rPr>
          <w:rFonts w:cstheme="minorHAnsi"/>
        </w:rPr>
      </w:pPr>
    </w:p>
    <w:p w14:paraId="35223CF9" w14:textId="77777777" w:rsidR="003C275F" w:rsidRPr="00407E0A" w:rsidRDefault="003C275F" w:rsidP="001E7F91">
      <w:pPr>
        <w:spacing w:after="0"/>
        <w:contextualSpacing/>
        <w:jc w:val="both"/>
        <w:rPr>
          <w:rFonts w:cstheme="minorHAnsi"/>
        </w:rPr>
      </w:pPr>
    </w:p>
    <w:p w14:paraId="0D6A2070" w14:textId="77777777" w:rsidR="009466AD" w:rsidRPr="00407E0A" w:rsidRDefault="00E83B12" w:rsidP="001E7F91">
      <w:pPr>
        <w:autoSpaceDE w:val="0"/>
        <w:autoSpaceDN w:val="0"/>
        <w:adjustRightInd w:val="0"/>
        <w:spacing w:after="0" w:line="240" w:lineRule="auto"/>
        <w:jc w:val="both"/>
        <w:rPr>
          <w:rFonts w:cstheme="minorHAnsi"/>
          <w:b/>
          <w:bCs/>
          <w:color w:val="000000"/>
        </w:rPr>
      </w:pPr>
      <w:bookmarkStart w:id="26" w:name="_Toc486002089"/>
      <w:r w:rsidRPr="00407E0A">
        <w:rPr>
          <w:rStyle w:val="Heading2Char"/>
          <w:rFonts w:asciiTheme="minorHAnsi" w:hAnsiTheme="minorHAnsi" w:cstheme="minorHAnsi"/>
        </w:rPr>
        <w:t>6</w:t>
      </w:r>
      <w:r w:rsidR="00475C74" w:rsidRPr="00407E0A">
        <w:rPr>
          <w:rStyle w:val="Heading2Char"/>
          <w:rFonts w:asciiTheme="minorHAnsi" w:hAnsiTheme="minorHAnsi" w:cstheme="minorHAnsi"/>
        </w:rPr>
        <w:t>.5 Benchmarking</w:t>
      </w:r>
      <w:bookmarkEnd w:id="26"/>
      <w:r w:rsidR="00475C74" w:rsidRPr="00407E0A">
        <w:rPr>
          <w:rStyle w:val="Heading2Char"/>
          <w:rFonts w:asciiTheme="minorHAnsi" w:hAnsiTheme="minorHAnsi" w:cstheme="minorHAnsi"/>
        </w:rPr>
        <w:t xml:space="preserve"> </w:t>
      </w:r>
    </w:p>
    <w:p w14:paraId="3B6B32A4" w14:textId="77777777" w:rsidR="0099029F" w:rsidRPr="00407E0A" w:rsidRDefault="0099029F" w:rsidP="001E7F91">
      <w:pPr>
        <w:autoSpaceDE w:val="0"/>
        <w:autoSpaceDN w:val="0"/>
        <w:adjustRightInd w:val="0"/>
        <w:spacing w:after="0" w:line="240" w:lineRule="auto"/>
        <w:jc w:val="both"/>
        <w:rPr>
          <w:rFonts w:cstheme="minorHAnsi"/>
          <w:b/>
          <w:bCs/>
          <w:color w:val="000000"/>
        </w:rPr>
      </w:pPr>
    </w:p>
    <w:p w14:paraId="66AB779F" w14:textId="777D2CA5" w:rsidR="0072543B" w:rsidRPr="005C1C8D" w:rsidRDefault="0072543B" w:rsidP="0072543B">
      <w:pPr>
        <w:spacing w:after="120"/>
      </w:pPr>
      <w:r>
        <w:t>B</w:t>
      </w:r>
      <w:r w:rsidRPr="005C1C8D">
        <w:t>enchmarking with</w:t>
      </w:r>
      <w:r>
        <w:t xml:space="preserve"> will be with</w:t>
      </w:r>
      <w:r w:rsidRPr="005C1C8D">
        <w:t xml:space="preserve"> respect to the performance of students across grades, or progress to transition outcomes (such as to vocational training or employment). Establishment of these ‘standard’ benchmarks via analysis of quantitative data from an appropriate number of girls (set by the fund manager at 100 in each grade) will facilitate establishment of targets for learning and transition among beneficiaries over the course of the programme. There will be no benchmarking in comparison/control schools.</w:t>
      </w:r>
    </w:p>
    <w:p w14:paraId="5B190C57" w14:textId="77777777" w:rsidR="0072543B" w:rsidRPr="005C1C8D" w:rsidRDefault="0072543B" w:rsidP="0072543B">
      <w:pPr>
        <w:spacing w:after="120"/>
      </w:pPr>
      <w:r w:rsidRPr="005C1C8D">
        <w:t xml:space="preserve">For the learning sample (those students who stay within education over the course of the programme), the benchmarks will be established from data gathered from students in JSS1 and JSS 3. </w:t>
      </w:r>
    </w:p>
    <w:p w14:paraId="6AFB4FED" w14:textId="77777777" w:rsidR="0072543B" w:rsidRPr="005C1C8D" w:rsidRDefault="0072543B" w:rsidP="0072543B">
      <w:pPr>
        <w:spacing w:after="120"/>
      </w:pPr>
      <w:r w:rsidRPr="005C1C8D">
        <w:t xml:space="preserve">For the transition cohort, the baseline research will determine from the data collected via the Household Survey and Student School Survey what the cohort deems as ‘successful transition’, either within school or beyond school (using questions related to perceptions of education, </w:t>
      </w:r>
      <w:r w:rsidRPr="005C1C8D">
        <w:lastRenderedPageBreak/>
        <w:t xml:space="preserve">employment, training etc.). Approximately 150 girls across all target age ranges (including children with disabilities) who are </w:t>
      </w:r>
      <w:r w:rsidRPr="005C1C8D">
        <w:rPr>
          <w:i/>
        </w:rPr>
        <w:t xml:space="preserve">not </w:t>
      </w:r>
      <w:r w:rsidRPr="005C1C8D">
        <w:t>beneficiaries will form part of the one-off benchmark transition sample.</w:t>
      </w:r>
    </w:p>
    <w:p w14:paraId="46362DA2" w14:textId="77777777" w:rsidR="0072543B" w:rsidRDefault="0072543B" w:rsidP="0072543B">
      <w:pPr>
        <w:rPr>
          <w:rStyle w:val="Heading2Char"/>
          <w:rFonts w:asciiTheme="minorHAnsi" w:hAnsiTheme="minorHAnsi" w:cstheme="minorHAnsi"/>
        </w:rPr>
      </w:pPr>
      <w:r>
        <w:rPr>
          <w:rStyle w:val="Heading2Char"/>
          <w:rFonts w:asciiTheme="minorHAnsi" w:hAnsiTheme="minorHAnsi" w:cstheme="minorHAnsi"/>
        </w:rPr>
        <w:br w:type="page"/>
      </w:r>
    </w:p>
    <w:p w14:paraId="5ED62722" w14:textId="6C1DAAD1" w:rsidR="001E7F91" w:rsidRPr="001E7F91" w:rsidRDefault="00475C74" w:rsidP="0072543B">
      <w:pPr>
        <w:jc w:val="both"/>
        <w:rPr>
          <w:rFonts w:cstheme="minorHAnsi"/>
          <w:b/>
          <w:bCs/>
          <w:color w:val="000000"/>
        </w:rPr>
      </w:pPr>
      <w:bookmarkStart w:id="27" w:name="_Toc486002090"/>
      <w:r w:rsidRPr="00407E0A">
        <w:rPr>
          <w:rStyle w:val="Heading1Char"/>
          <w:rFonts w:asciiTheme="minorHAnsi" w:hAnsiTheme="minorHAnsi" w:cstheme="minorHAnsi"/>
        </w:rPr>
        <w:lastRenderedPageBreak/>
        <w:t>7. Baseline study</w:t>
      </w:r>
      <w:bookmarkEnd w:id="27"/>
      <w:r w:rsidRPr="00407E0A">
        <w:rPr>
          <w:rFonts w:cstheme="minorHAnsi"/>
          <w:b/>
          <w:bCs/>
          <w:color w:val="1F497D"/>
        </w:rPr>
        <w:t xml:space="preserve"> </w:t>
      </w:r>
    </w:p>
    <w:p w14:paraId="2D2EAA27" w14:textId="7AF17201" w:rsidR="007C46BB" w:rsidRDefault="009E39EE" w:rsidP="001E7F91">
      <w:pPr>
        <w:jc w:val="both"/>
        <w:rPr>
          <w:rFonts w:cstheme="minorHAnsi"/>
        </w:rPr>
      </w:pPr>
      <w:r w:rsidRPr="00407E0A">
        <w:rPr>
          <w:rFonts w:cstheme="minorHAnsi"/>
        </w:rPr>
        <w:t xml:space="preserve">Plan International UK </w:t>
      </w:r>
      <w:r w:rsidR="009B0895">
        <w:rPr>
          <w:rFonts w:cstheme="minorHAnsi"/>
        </w:rPr>
        <w:t>has</w:t>
      </w:r>
      <w:r w:rsidRPr="00407E0A">
        <w:rPr>
          <w:rFonts w:cstheme="minorHAnsi"/>
        </w:rPr>
        <w:t xml:space="preserve"> contract</w:t>
      </w:r>
      <w:r w:rsidR="0092051C">
        <w:rPr>
          <w:rFonts w:cstheme="minorHAnsi"/>
        </w:rPr>
        <w:t>ed an external consultant</w:t>
      </w:r>
      <w:r w:rsidRPr="00407E0A">
        <w:rPr>
          <w:rFonts w:cstheme="minorHAnsi"/>
        </w:rPr>
        <w:t xml:space="preserve"> to undertake an independent and thorough baseline study </w:t>
      </w:r>
      <w:r w:rsidR="009C6D8B" w:rsidRPr="00407E0A">
        <w:rPr>
          <w:rFonts w:cstheme="minorHAnsi"/>
        </w:rPr>
        <w:t xml:space="preserve">in </w:t>
      </w:r>
      <w:r w:rsidR="0092051C">
        <w:rPr>
          <w:rFonts w:cstheme="minorHAnsi"/>
        </w:rPr>
        <w:t>September</w:t>
      </w:r>
      <w:r w:rsidR="009C6D8B" w:rsidRPr="00407E0A">
        <w:rPr>
          <w:rFonts w:cstheme="minorHAnsi"/>
        </w:rPr>
        <w:t xml:space="preserve"> 2017. </w:t>
      </w:r>
      <w:r w:rsidR="009F207B" w:rsidRPr="00407E0A">
        <w:rPr>
          <w:rFonts w:cstheme="minorHAnsi"/>
        </w:rPr>
        <w:t>Because the purpose of a baseline is to collect data that specifically measures the key indicators that will be tracked over time, the instruments designed will be those that give us information about the</w:t>
      </w:r>
      <w:r w:rsidR="002047DE" w:rsidRPr="00407E0A">
        <w:rPr>
          <w:rFonts w:cstheme="minorHAnsi"/>
        </w:rPr>
        <w:t xml:space="preserve">se particular project outputs. </w:t>
      </w:r>
      <w:r w:rsidR="009F207B" w:rsidRPr="00407E0A">
        <w:rPr>
          <w:rFonts w:cstheme="minorHAnsi"/>
        </w:rPr>
        <w:t xml:space="preserve">Exclusively measuring only those items that relate specifically to the log frame ensures that the actual procedure of baseline data collection is as succinct as possible, which further ensures the validity of the data collected. Any additional data collected simply out of interest for the time being will add to the time that each respondent gives to the research team and if these findings will not be used constructively, it is best to not ask the question in the first place. Validity is ensured with a succinct questionnaire, especially when working with children. </w:t>
      </w:r>
      <w:r w:rsidR="00D43D65" w:rsidRPr="00407E0A">
        <w:rPr>
          <w:rFonts w:cstheme="minorHAnsi"/>
        </w:rPr>
        <w:t xml:space="preserve"> The external evaluator will have a large amount of existing data to draw on (GEC 1), and will be asked to review and assess the quality of data provided, synthesis</w:t>
      </w:r>
      <w:r w:rsidR="00851DC7">
        <w:rPr>
          <w:rFonts w:cstheme="minorHAnsi"/>
        </w:rPr>
        <w:t>e</w:t>
      </w:r>
      <w:r w:rsidR="00D43D65" w:rsidRPr="00407E0A">
        <w:rPr>
          <w:rFonts w:cstheme="minorHAnsi"/>
        </w:rPr>
        <w:t xml:space="preserve"> learning and use it to assess outcome level changes in the target group over time in relation to their level of marginalization, compared with internal differences in intervention exposure, the control group and national level secondary data</w:t>
      </w:r>
      <w:r w:rsidR="007C46BB">
        <w:rPr>
          <w:rFonts w:cstheme="minorHAnsi"/>
        </w:rPr>
        <w:t>.</w:t>
      </w:r>
    </w:p>
    <w:p w14:paraId="75F6F59C" w14:textId="77777777" w:rsidR="007C46BB" w:rsidRPr="0072543B" w:rsidRDefault="007C46BB" w:rsidP="007C46BB">
      <w:pPr>
        <w:spacing w:after="120"/>
      </w:pPr>
      <w:r w:rsidRPr="0072543B">
        <w:t>Communities/schools to be included in the research will randomly selected from a master list of programme and non-programme provided to the research team, stratified by district. This applies to both treatment and control schools. In order to minimise discrepancies between control schools and treatment schools (programme schools were originally selected using a broad list of location-related criteria), GEC-T staff will be asked to review the draft list of control schools and remove those that do not meet similar broad criteria. The specific criteria to be applied are:</w:t>
      </w:r>
    </w:p>
    <w:p w14:paraId="1E394FBE" w14:textId="77777777" w:rsidR="007C46BB" w:rsidRPr="0072543B" w:rsidRDefault="007C46BB" w:rsidP="007C46BB">
      <w:pPr>
        <w:pStyle w:val="ListParagraph"/>
        <w:numPr>
          <w:ilvl w:val="0"/>
          <w:numId w:val="27"/>
        </w:numPr>
        <w:suppressAutoHyphens/>
        <w:contextualSpacing w:val="0"/>
        <w:jc w:val="both"/>
        <w:rPr>
          <w:rFonts w:asciiTheme="minorHAnsi" w:hAnsiTheme="minorHAnsi"/>
          <w:sz w:val="22"/>
          <w:szCs w:val="22"/>
        </w:rPr>
      </w:pPr>
      <w:r w:rsidRPr="0072543B">
        <w:rPr>
          <w:rFonts w:asciiTheme="minorHAnsi" w:hAnsiTheme="minorHAnsi"/>
          <w:sz w:val="22"/>
          <w:szCs w:val="22"/>
        </w:rPr>
        <w:t xml:space="preserve">Rural schools/marginalised areas, </w:t>
      </w:r>
    </w:p>
    <w:p w14:paraId="17B4FF6C" w14:textId="77777777" w:rsidR="007C46BB" w:rsidRPr="0072543B" w:rsidRDefault="007C46BB" w:rsidP="007C46BB">
      <w:pPr>
        <w:pStyle w:val="ListParagraph"/>
        <w:numPr>
          <w:ilvl w:val="0"/>
          <w:numId w:val="27"/>
        </w:numPr>
        <w:suppressAutoHyphens/>
        <w:contextualSpacing w:val="0"/>
        <w:jc w:val="both"/>
        <w:rPr>
          <w:rFonts w:asciiTheme="minorHAnsi" w:hAnsiTheme="minorHAnsi"/>
          <w:sz w:val="22"/>
          <w:szCs w:val="22"/>
        </w:rPr>
      </w:pPr>
      <w:r w:rsidRPr="0072543B">
        <w:rPr>
          <w:rFonts w:asciiTheme="minorHAnsi" w:hAnsiTheme="minorHAnsi"/>
          <w:sz w:val="22"/>
          <w:szCs w:val="22"/>
        </w:rPr>
        <w:t>A population of female students,</w:t>
      </w:r>
    </w:p>
    <w:p w14:paraId="15B78C15" w14:textId="77777777" w:rsidR="007C46BB" w:rsidRPr="0072543B" w:rsidRDefault="007C46BB" w:rsidP="007C46BB">
      <w:pPr>
        <w:pStyle w:val="ListParagraph"/>
        <w:numPr>
          <w:ilvl w:val="0"/>
          <w:numId w:val="27"/>
        </w:numPr>
        <w:suppressAutoHyphens/>
        <w:spacing w:after="120"/>
        <w:contextualSpacing w:val="0"/>
        <w:jc w:val="both"/>
        <w:rPr>
          <w:rFonts w:asciiTheme="minorHAnsi" w:hAnsiTheme="minorHAnsi"/>
          <w:sz w:val="22"/>
          <w:szCs w:val="22"/>
        </w:rPr>
      </w:pPr>
      <w:r w:rsidRPr="0072543B">
        <w:rPr>
          <w:rFonts w:asciiTheme="minorHAnsi" w:hAnsiTheme="minorHAnsi"/>
          <w:sz w:val="22"/>
          <w:szCs w:val="22"/>
        </w:rPr>
        <w:t xml:space="preserve">No other significant education programming in place.  </w:t>
      </w:r>
    </w:p>
    <w:p w14:paraId="3D85BDCC" w14:textId="77777777" w:rsidR="007C46BB" w:rsidRPr="0072543B" w:rsidRDefault="007C46BB" w:rsidP="007C46BB">
      <w:pPr>
        <w:spacing w:after="120"/>
      </w:pPr>
      <w:r w:rsidRPr="0072543B">
        <w:t xml:space="preserve">Each school (PS or JS) represents one cluster, and within each cluster, quantitative data collection teams will be responsible for carrying out approximately 15 learning assessments and student surveys, and 12 household surveys. The student surveys and learning assessments will be carried out at the school premises. Enumerators will work with GATE-GEC staff to have a classroom assigned in each school in which to administer learning assessments and surveys to the students. </w:t>
      </w:r>
    </w:p>
    <w:p w14:paraId="4ECF0F7A" w14:textId="77777777" w:rsidR="007C46BB" w:rsidRPr="0072543B" w:rsidRDefault="007C46BB" w:rsidP="007C46BB">
      <w:pPr>
        <w:spacing w:after="120"/>
      </w:pPr>
      <w:r w:rsidRPr="0072543B">
        <w:t>Students in treatment schools (i.e. GATE-GEC participating schools) chosen to complete the assessments/surveys will be selected per their participation in the GATE-GEC programme. Programme plans indicate that not all schools will have 12 GATE-GEC participants (in particular primary schools), so additional schools may need to be recruited to the school sample to ensure a representative value.</w:t>
      </w:r>
    </w:p>
    <w:p w14:paraId="7891A963" w14:textId="77777777" w:rsidR="007C46BB" w:rsidRPr="0072543B" w:rsidRDefault="007C46BB" w:rsidP="007C46BB">
      <w:pPr>
        <w:spacing w:after="120"/>
      </w:pPr>
      <w:bookmarkStart w:id="28" w:name="_Hlk497232446"/>
      <w:r w:rsidRPr="0072543B">
        <w:t>Girls from control groups to complete the assessments/surveys will be selected randomly from the enrolment list in the school using a randomly-generated list of numbers or similar. The same students will undertake the learning assessments and student surveys. Importantly, specific identifying details of participating girls will be captured in order to match baseline survey participants at midline/</w:t>
      </w:r>
      <w:proofErr w:type="spellStart"/>
      <w:r w:rsidRPr="0072543B">
        <w:t>endline</w:t>
      </w:r>
      <w:proofErr w:type="spellEnd"/>
      <w:r w:rsidRPr="0072543B">
        <w:t>. For GATE-GEC participants, this will entail both their personal details (name, age/</w:t>
      </w:r>
      <w:proofErr w:type="spellStart"/>
      <w:r w:rsidRPr="0072543B">
        <w:t>DoB</w:t>
      </w:r>
      <w:proofErr w:type="spellEnd"/>
      <w:r w:rsidRPr="0072543B">
        <w:t xml:space="preserve">, household GPS location) and the unique identifier assigned to them via GATE-GEC ID cards. For non-participants, personal details will be recorded and verified via school records in order to re-identify them at a later stage.  Purposive sampling of children with disabilities within </w:t>
      </w:r>
      <w:r w:rsidRPr="0072543B">
        <w:lastRenderedPageBreak/>
        <w:t>selected school (both treatment and control) will take place to ensure adequate representation of this group.</w:t>
      </w:r>
    </w:p>
    <w:p w14:paraId="071C34A7" w14:textId="77777777" w:rsidR="007C46BB" w:rsidRDefault="007C46BB" w:rsidP="007C46BB">
      <w:pPr>
        <w:spacing w:after="120"/>
      </w:pPr>
      <w:r w:rsidRPr="0072543B">
        <w:t>Household surveys will be carried out at directly at homes. Families will be recruited from the school population undertaking the learning assessments, and where there is a surplus of households they will be identified using a random walk method. This method does not produce strict probability samples, but in most circumstances provides virtually unbiased samples of households, and has the advantage of being very feasible and rapid.</w:t>
      </w:r>
    </w:p>
    <w:bookmarkEnd w:id="28"/>
    <w:p w14:paraId="601C9D8B" w14:textId="77777777" w:rsidR="007C46BB" w:rsidRPr="0072543B" w:rsidRDefault="007C46BB" w:rsidP="007C46BB">
      <w:pPr>
        <w:spacing w:after="120"/>
      </w:pPr>
      <w:r w:rsidRPr="0072543B">
        <w:t xml:space="preserve">Qualitative FGDs among students will also be carried out in the school in a private location, to encourage honest responses. Students will be selected for participation in the FGDs via a similar process as the surveys – selection of those participating in GATE-GEC in a given school. </w:t>
      </w:r>
    </w:p>
    <w:p w14:paraId="44D4C426" w14:textId="77777777" w:rsidR="007C46BB" w:rsidRPr="0072543B" w:rsidRDefault="007C46BB" w:rsidP="007C46BB">
      <w:pPr>
        <w:spacing w:after="120"/>
      </w:pPr>
      <w:r w:rsidRPr="0072543B">
        <w:t xml:space="preserve">Similarly, FGDs with caregivers will be undertaken on the basis of student participation in GATE-GEC. </w:t>
      </w:r>
    </w:p>
    <w:p w14:paraId="3175B9CD" w14:textId="77777777" w:rsidR="007C46BB" w:rsidRPr="0072543B" w:rsidRDefault="007C46BB" w:rsidP="007C46BB">
      <w:pPr>
        <w:spacing w:after="120"/>
      </w:pPr>
      <w:r w:rsidRPr="0072543B">
        <w:t xml:space="preserve">FGDs with children with disabilities will require a more purposive approach. The research team will work through GATE-GEC staff in the selected communities to identify children with disabilities and seek permission from caregivers for their participation in the discussion. </w:t>
      </w:r>
    </w:p>
    <w:p w14:paraId="27C61B06" w14:textId="331396FB" w:rsidR="009F207B" w:rsidRPr="0072543B" w:rsidRDefault="007C46BB" w:rsidP="0072543B">
      <w:pPr>
        <w:spacing w:after="120"/>
      </w:pPr>
      <w:r w:rsidRPr="0072543B">
        <w:t>Qualitative interview respondents will be selected using purposive sampling via programme staff and stakeholders to select those informants who are likely to provide the most informed feedback regarding the programme.</w:t>
      </w:r>
    </w:p>
    <w:p w14:paraId="13742AF9" w14:textId="77777777" w:rsidR="0072543B" w:rsidRPr="005C1C8D" w:rsidRDefault="0072543B" w:rsidP="0072543B">
      <w:pPr>
        <w:pStyle w:val="Heading3"/>
        <w:keepNext w:val="0"/>
        <w:keepLines w:val="0"/>
        <w:numPr>
          <w:ilvl w:val="2"/>
          <w:numId w:val="0"/>
        </w:numPr>
        <w:tabs>
          <w:tab w:val="num" w:pos="720"/>
        </w:tabs>
        <w:suppressAutoHyphens/>
        <w:spacing w:line="240" w:lineRule="auto"/>
        <w:ind w:left="720" w:hanging="720"/>
        <w:jc w:val="both"/>
        <w:rPr>
          <w:lang w:val="en-IE"/>
        </w:rPr>
      </w:pPr>
      <w:r w:rsidRPr="005C1C8D">
        <w:t>Qualitative Data Collection Tools</w:t>
      </w:r>
    </w:p>
    <w:p w14:paraId="506BD9BB" w14:textId="01E1C052" w:rsidR="0072543B" w:rsidRPr="00C00495" w:rsidRDefault="0072543B" w:rsidP="0072543B">
      <w:pPr>
        <w:spacing w:after="120"/>
      </w:pPr>
      <w:r w:rsidRPr="005C1C8D">
        <w:t xml:space="preserve">In total, approximately 50-60 qualitative interviews and discussions will be carried out. Such a number will permit reasonable triangulation with quantitative data findings and should ensure a representative spread of views from different stakeholder groups in different locations. In each community cluster (comprising a primary and/or a junior secondary school) the research team will seek to conduct one of each qualitative interview/discussion with the different stakeholder groups, i.e.  </w:t>
      </w:r>
      <w:proofErr w:type="gramStart"/>
      <w:r w:rsidRPr="005C1C8D">
        <w:t>approximate</w:t>
      </w:r>
      <w:proofErr w:type="gramEnd"/>
      <w:r w:rsidRPr="005C1C8D">
        <w:t xml:space="preserve"> 3-4 FGDs and 2-3 KIIs (this is the maximum achievable in one day). Therefore, approximately 10-12 community clusters will be visited as part of the qualitative research. These will be selected randomly, from the list of participating school clusters, stratified by district, so approximately 2-3 clusters per district will be visited.</w:t>
      </w:r>
    </w:p>
    <w:p w14:paraId="498BA1E8" w14:textId="0AD0A8A0" w:rsidR="0072543B" w:rsidRPr="00DE6B09" w:rsidRDefault="00C00495" w:rsidP="0072543B">
      <w:pPr>
        <w:spacing w:after="120"/>
        <w:rPr>
          <w:i/>
        </w:rPr>
      </w:pPr>
      <w:r>
        <w:rPr>
          <w:i/>
        </w:rPr>
        <w:t>Table 21</w:t>
      </w:r>
      <w:r w:rsidR="0072543B" w:rsidRPr="00DE6B09">
        <w:rPr>
          <w:i/>
        </w:rPr>
        <w:t>: Types of qualitative tools</w:t>
      </w:r>
    </w:p>
    <w:tbl>
      <w:tblPr>
        <w:tblStyle w:val="TableGrid"/>
        <w:tblW w:w="9753" w:type="dxa"/>
        <w:tblInd w:w="-147" w:type="dxa"/>
        <w:tblLayout w:type="fixed"/>
        <w:tblLook w:val="04A0" w:firstRow="1" w:lastRow="0" w:firstColumn="1" w:lastColumn="0" w:noHBand="0" w:noVBand="1"/>
      </w:tblPr>
      <w:tblGrid>
        <w:gridCol w:w="2127"/>
        <w:gridCol w:w="4819"/>
        <w:gridCol w:w="2807"/>
      </w:tblGrid>
      <w:tr w:rsidR="0072543B" w:rsidRPr="005C1C8D" w14:paraId="31CAC28C" w14:textId="77777777" w:rsidTr="0072543B">
        <w:trPr>
          <w:trHeight w:val="215"/>
        </w:trPr>
        <w:tc>
          <w:tcPr>
            <w:tcW w:w="2127" w:type="dxa"/>
            <w:shd w:val="clear" w:color="auto" w:fill="244061" w:themeFill="accent1" w:themeFillShade="80"/>
          </w:tcPr>
          <w:p w14:paraId="0CCF29A9" w14:textId="77777777" w:rsidR="0072543B" w:rsidRPr="005C1C8D" w:rsidRDefault="0072543B" w:rsidP="0072543B">
            <w:pPr>
              <w:jc w:val="center"/>
              <w:rPr>
                <w:b/>
                <w:color w:val="FFFFFF" w:themeColor="background1"/>
                <w:sz w:val="20"/>
                <w:szCs w:val="20"/>
              </w:rPr>
            </w:pPr>
            <w:r w:rsidRPr="005C1C8D">
              <w:rPr>
                <w:b/>
                <w:color w:val="FFFFFF" w:themeColor="background1"/>
                <w:sz w:val="20"/>
                <w:szCs w:val="20"/>
              </w:rPr>
              <w:t>Evaluation Tool</w:t>
            </w:r>
          </w:p>
        </w:tc>
        <w:tc>
          <w:tcPr>
            <w:tcW w:w="4819" w:type="dxa"/>
            <w:shd w:val="clear" w:color="auto" w:fill="244061" w:themeFill="accent1" w:themeFillShade="80"/>
          </w:tcPr>
          <w:p w14:paraId="027DECD9" w14:textId="77777777" w:rsidR="0072543B" w:rsidRPr="005C1C8D" w:rsidRDefault="0072543B" w:rsidP="0072543B">
            <w:pPr>
              <w:jc w:val="center"/>
              <w:rPr>
                <w:b/>
                <w:color w:val="FFFFFF" w:themeColor="background1"/>
                <w:sz w:val="20"/>
                <w:szCs w:val="20"/>
              </w:rPr>
            </w:pPr>
            <w:r w:rsidRPr="005C1C8D">
              <w:rPr>
                <w:b/>
                <w:color w:val="FFFFFF" w:themeColor="background1"/>
                <w:sz w:val="20"/>
                <w:szCs w:val="20"/>
              </w:rPr>
              <w:t>Purpose</w:t>
            </w:r>
          </w:p>
        </w:tc>
        <w:tc>
          <w:tcPr>
            <w:tcW w:w="2807" w:type="dxa"/>
            <w:shd w:val="clear" w:color="auto" w:fill="244061" w:themeFill="accent1" w:themeFillShade="80"/>
          </w:tcPr>
          <w:p w14:paraId="33F3FA01" w14:textId="77777777" w:rsidR="0072543B" w:rsidRPr="005C1C8D" w:rsidRDefault="0072543B" w:rsidP="0072543B">
            <w:pPr>
              <w:jc w:val="center"/>
              <w:rPr>
                <w:b/>
                <w:color w:val="FFFFFF" w:themeColor="background1"/>
                <w:sz w:val="20"/>
                <w:szCs w:val="20"/>
              </w:rPr>
            </w:pPr>
            <w:r w:rsidRPr="005C1C8D">
              <w:rPr>
                <w:b/>
                <w:color w:val="FFFFFF" w:themeColor="background1"/>
                <w:sz w:val="20"/>
                <w:szCs w:val="20"/>
              </w:rPr>
              <w:t xml:space="preserve">Sample </w:t>
            </w:r>
          </w:p>
        </w:tc>
      </w:tr>
      <w:tr w:rsidR="0072543B" w:rsidRPr="005C1C8D" w14:paraId="2D313148" w14:textId="77777777" w:rsidTr="0072543B">
        <w:trPr>
          <w:trHeight w:val="135"/>
        </w:trPr>
        <w:tc>
          <w:tcPr>
            <w:tcW w:w="2127" w:type="dxa"/>
          </w:tcPr>
          <w:p w14:paraId="4A963898" w14:textId="77777777" w:rsidR="0072543B" w:rsidRPr="005C1C8D" w:rsidRDefault="0072543B" w:rsidP="0072543B">
            <w:pPr>
              <w:rPr>
                <w:sz w:val="20"/>
                <w:szCs w:val="20"/>
              </w:rPr>
            </w:pPr>
            <w:r w:rsidRPr="005C1C8D">
              <w:rPr>
                <w:sz w:val="20"/>
                <w:szCs w:val="20"/>
              </w:rPr>
              <w:t>FGDs with school girls (12-16)</w:t>
            </w:r>
          </w:p>
        </w:tc>
        <w:tc>
          <w:tcPr>
            <w:tcW w:w="4819" w:type="dxa"/>
          </w:tcPr>
          <w:p w14:paraId="000600DB" w14:textId="77777777" w:rsidR="0072543B" w:rsidRPr="005C1C8D" w:rsidRDefault="0072543B" w:rsidP="0072543B">
            <w:pPr>
              <w:rPr>
                <w:sz w:val="20"/>
                <w:szCs w:val="20"/>
              </w:rPr>
            </w:pPr>
            <w:r w:rsidRPr="005C1C8D">
              <w:rPr>
                <w:sz w:val="20"/>
                <w:szCs w:val="20"/>
              </w:rPr>
              <w:t>Assessment of knowledge, attitudes and practices related to education, disability, gender.</w:t>
            </w:r>
          </w:p>
        </w:tc>
        <w:tc>
          <w:tcPr>
            <w:tcW w:w="2807" w:type="dxa"/>
          </w:tcPr>
          <w:p w14:paraId="015B78AD" w14:textId="77777777" w:rsidR="0072543B" w:rsidRPr="005C1C8D" w:rsidRDefault="0072543B" w:rsidP="0072543B">
            <w:pPr>
              <w:rPr>
                <w:sz w:val="20"/>
                <w:szCs w:val="20"/>
              </w:rPr>
            </w:pPr>
            <w:r w:rsidRPr="005C1C8D">
              <w:rPr>
                <w:sz w:val="20"/>
                <w:szCs w:val="20"/>
              </w:rPr>
              <w:t>7 PS, 7 JSS, 8-10 participants (includes children with disabilities)</w:t>
            </w:r>
          </w:p>
        </w:tc>
      </w:tr>
      <w:tr w:rsidR="0072543B" w:rsidRPr="005C1C8D" w14:paraId="74A4BE22" w14:textId="77777777" w:rsidTr="0072543B">
        <w:trPr>
          <w:trHeight w:val="241"/>
        </w:trPr>
        <w:tc>
          <w:tcPr>
            <w:tcW w:w="2127" w:type="dxa"/>
          </w:tcPr>
          <w:p w14:paraId="533C73A3" w14:textId="77777777" w:rsidR="0072543B" w:rsidRPr="005C1C8D" w:rsidRDefault="0072543B" w:rsidP="0072543B">
            <w:pPr>
              <w:rPr>
                <w:sz w:val="20"/>
                <w:szCs w:val="20"/>
              </w:rPr>
            </w:pPr>
            <w:r w:rsidRPr="005C1C8D">
              <w:rPr>
                <w:sz w:val="20"/>
                <w:szCs w:val="20"/>
              </w:rPr>
              <w:t>FGDs with school boys (12-16)</w:t>
            </w:r>
          </w:p>
        </w:tc>
        <w:tc>
          <w:tcPr>
            <w:tcW w:w="4819" w:type="dxa"/>
          </w:tcPr>
          <w:p w14:paraId="512D0BC5" w14:textId="77777777" w:rsidR="0072543B" w:rsidRPr="005C1C8D" w:rsidRDefault="0072543B" w:rsidP="0072543B">
            <w:pPr>
              <w:rPr>
                <w:sz w:val="20"/>
                <w:szCs w:val="20"/>
              </w:rPr>
            </w:pPr>
            <w:r w:rsidRPr="005C1C8D">
              <w:rPr>
                <w:sz w:val="20"/>
                <w:szCs w:val="20"/>
              </w:rPr>
              <w:t>Assessment of knowledge, attitudes and practices related to education, disability, gender.</w:t>
            </w:r>
          </w:p>
        </w:tc>
        <w:tc>
          <w:tcPr>
            <w:tcW w:w="2807" w:type="dxa"/>
          </w:tcPr>
          <w:p w14:paraId="482954BD" w14:textId="77777777" w:rsidR="0072543B" w:rsidRPr="005C1C8D" w:rsidRDefault="0072543B" w:rsidP="0072543B">
            <w:pPr>
              <w:rPr>
                <w:sz w:val="20"/>
                <w:szCs w:val="20"/>
              </w:rPr>
            </w:pPr>
            <w:r w:rsidRPr="005C1C8D">
              <w:rPr>
                <w:sz w:val="20"/>
                <w:szCs w:val="20"/>
              </w:rPr>
              <w:t>1 PS, 1 JSS, 8-10 participants</w:t>
            </w:r>
          </w:p>
        </w:tc>
      </w:tr>
      <w:tr w:rsidR="0072543B" w:rsidRPr="005C1C8D" w14:paraId="2427E43A" w14:textId="77777777" w:rsidTr="0072543B">
        <w:trPr>
          <w:trHeight w:val="241"/>
        </w:trPr>
        <w:tc>
          <w:tcPr>
            <w:tcW w:w="2127" w:type="dxa"/>
          </w:tcPr>
          <w:p w14:paraId="6F1F18A2" w14:textId="77777777" w:rsidR="0072543B" w:rsidRPr="005C1C8D" w:rsidRDefault="0072543B" w:rsidP="0072543B">
            <w:pPr>
              <w:rPr>
                <w:sz w:val="20"/>
                <w:szCs w:val="20"/>
              </w:rPr>
            </w:pPr>
            <w:r w:rsidRPr="005C1C8D">
              <w:rPr>
                <w:sz w:val="20"/>
                <w:szCs w:val="20"/>
              </w:rPr>
              <w:t>FGDs with teachers</w:t>
            </w:r>
          </w:p>
        </w:tc>
        <w:tc>
          <w:tcPr>
            <w:tcW w:w="4819" w:type="dxa"/>
          </w:tcPr>
          <w:p w14:paraId="1700E97A" w14:textId="77777777" w:rsidR="0072543B" w:rsidRPr="005C1C8D" w:rsidRDefault="0072543B" w:rsidP="0072543B">
            <w:pPr>
              <w:rPr>
                <w:sz w:val="20"/>
                <w:szCs w:val="20"/>
              </w:rPr>
            </w:pPr>
            <w:r w:rsidRPr="005C1C8D">
              <w:rPr>
                <w:sz w:val="20"/>
                <w:szCs w:val="20"/>
              </w:rPr>
              <w:t>Assessment of knowledge, attitudes and practices related to education, disability, gender</w:t>
            </w:r>
          </w:p>
        </w:tc>
        <w:tc>
          <w:tcPr>
            <w:tcW w:w="2807" w:type="dxa"/>
          </w:tcPr>
          <w:p w14:paraId="1909B315" w14:textId="77777777" w:rsidR="0072543B" w:rsidRPr="005C1C8D" w:rsidRDefault="0072543B" w:rsidP="0072543B">
            <w:pPr>
              <w:rPr>
                <w:sz w:val="20"/>
                <w:szCs w:val="20"/>
              </w:rPr>
            </w:pPr>
            <w:r w:rsidRPr="005C1C8D">
              <w:rPr>
                <w:sz w:val="20"/>
                <w:szCs w:val="20"/>
              </w:rPr>
              <w:t>2 PS, 2 JSS, 8-10 participants</w:t>
            </w:r>
          </w:p>
        </w:tc>
      </w:tr>
      <w:tr w:rsidR="0072543B" w:rsidRPr="005C1C8D" w14:paraId="357B6709" w14:textId="77777777" w:rsidTr="0072543B">
        <w:trPr>
          <w:trHeight w:val="70"/>
        </w:trPr>
        <w:tc>
          <w:tcPr>
            <w:tcW w:w="2127" w:type="dxa"/>
          </w:tcPr>
          <w:p w14:paraId="296B565F" w14:textId="77777777" w:rsidR="0072543B" w:rsidRPr="005C1C8D" w:rsidRDefault="0072543B" w:rsidP="0072543B">
            <w:pPr>
              <w:rPr>
                <w:sz w:val="20"/>
                <w:szCs w:val="20"/>
              </w:rPr>
            </w:pPr>
            <w:r w:rsidRPr="005C1C8D">
              <w:rPr>
                <w:sz w:val="20"/>
                <w:szCs w:val="20"/>
              </w:rPr>
              <w:t>FGDs with caregivers of GEC participants</w:t>
            </w:r>
          </w:p>
        </w:tc>
        <w:tc>
          <w:tcPr>
            <w:tcW w:w="4819" w:type="dxa"/>
          </w:tcPr>
          <w:p w14:paraId="15DD3110" w14:textId="77777777" w:rsidR="0072543B" w:rsidRPr="005C1C8D" w:rsidRDefault="0072543B" w:rsidP="0072543B">
            <w:pPr>
              <w:rPr>
                <w:sz w:val="20"/>
                <w:szCs w:val="20"/>
              </w:rPr>
            </w:pPr>
            <w:r w:rsidRPr="005C1C8D">
              <w:rPr>
                <w:sz w:val="20"/>
                <w:szCs w:val="20"/>
              </w:rPr>
              <w:t>Assessment of knowledge, attitudes and practices related to education, disability, gender and household economy.</w:t>
            </w:r>
          </w:p>
        </w:tc>
        <w:tc>
          <w:tcPr>
            <w:tcW w:w="2807" w:type="dxa"/>
          </w:tcPr>
          <w:p w14:paraId="61AFEF47" w14:textId="77777777" w:rsidR="0072543B" w:rsidRPr="005C1C8D" w:rsidRDefault="0072543B" w:rsidP="0072543B">
            <w:pPr>
              <w:rPr>
                <w:sz w:val="20"/>
                <w:szCs w:val="20"/>
              </w:rPr>
            </w:pPr>
            <w:r w:rsidRPr="005C1C8D">
              <w:rPr>
                <w:sz w:val="20"/>
                <w:szCs w:val="20"/>
              </w:rPr>
              <w:t>1 male, 1 female, 8-10 participants</w:t>
            </w:r>
          </w:p>
        </w:tc>
      </w:tr>
      <w:tr w:rsidR="0072543B" w:rsidRPr="005C1C8D" w14:paraId="7D4A2360" w14:textId="77777777" w:rsidTr="0072543B">
        <w:trPr>
          <w:trHeight w:val="128"/>
        </w:trPr>
        <w:tc>
          <w:tcPr>
            <w:tcW w:w="9753" w:type="dxa"/>
            <w:gridSpan w:val="3"/>
            <w:shd w:val="clear" w:color="auto" w:fill="DBE5F1" w:themeFill="accent1" w:themeFillTint="33"/>
          </w:tcPr>
          <w:p w14:paraId="5A2CA1DB" w14:textId="77777777" w:rsidR="0072543B" w:rsidRPr="005C1C8D" w:rsidRDefault="0072543B" w:rsidP="0072543B">
            <w:pPr>
              <w:rPr>
                <w:sz w:val="20"/>
                <w:szCs w:val="20"/>
              </w:rPr>
            </w:pPr>
            <w:r w:rsidRPr="005C1C8D">
              <w:rPr>
                <w:sz w:val="20"/>
                <w:szCs w:val="20"/>
                <w:u w:val="single"/>
              </w:rPr>
              <w:t>Total FGD sample:</w:t>
            </w:r>
            <w:r w:rsidRPr="005C1C8D">
              <w:rPr>
                <w:sz w:val="20"/>
                <w:szCs w:val="20"/>
              </w:rPr>
              <w:t xml:space="preserve"> 22-23 discussions x10 participants total – Treatment/Control split: 70/30</w:t>
            </w:r>
          </w:p>
        </w:tc>
      </w:tr>
      <w:tr w:rsidR="0072543B" w:rsidRPr="005C1C8D" w14:paraId="3E174719" w14:textId="77777777" w:rsidTr="0072543B">
        <w:trPr>
          <w:trHeight w:val="660"/>
        </w:trPr>
        <w:tc>
          <w:tcPr>
            <w:tcW w:w="2127" w:type="dxa"/>
          </w:tcPr>
          <w:p w14:paraId="203C0B65" w14:textId="77777777" w:rsidR="0072543B" w:rsidRPr="005C1C8D" w:rsidRDefault="0072543B" w:rsidP="0072543B">
            <w:pPr>
              <w:rPr>
                <w:sz w:val="20"/>
                <w:szCs w:val="20"/>
              </w:rPr>
            </w:pPr>
            <w:r w:rsidRPr="005C1C8D">
              <w:rPr>
                <w:sz w:val="20"/>
                <w:szCs w:val="20"/>
              </w:rPr>
              <w:t>KIIs with programme/ government stakeholders</w:t>
            </w:r>
          </w:p>
        </w:tc>
        <w:tc>
          <w:tcPr>
            <w:tcW w:w="4819" w:type="dxa"/>
          </w:tcPr>
          <w:p w14:paraId="3A8DDC5C" w14:textId="77777777" w:rsidR="0072543B" w:rsidRPr="005C1C8D" w:rsidRDefault="0072543B" w:rsidP="0072543B">
            <w:pPr>
              <w:rPr>
                <w:sz w:val="20"/>
                <w:szCs w:val="20"/>
              </w:rPr>
            </w:pPr>
            <w:r w:rsidRPr="005C1C8D">
              <w:rPr>
                <w:sz w:val="20"/>
                <w:szCs w:val="20"/>
              </w:rPr>
              <w:t>Assessment of respondents’ views on programme preparation, likely performance, what is working/likely to work and why, gaps and means to address these in the future.</w:t>
            </w:r>
          </w:p>
        </w:tc>
        <w:tc>
          <w:tcPr>
            <w:tcW w:w="2807" w:type="dxa"/>
          </w:tcPr>
          <w:p w14:paraId="6F4B97E0" w14:textId="77777777" w:rsidR="0072543B" w:rsidRPr="005C1C8D" w:rsidRDefault="0072543B" w:rsidP="0072543B">
            <w:pPr>
              <w:pStyle w:val="ListParagraph"/>
              <w:numPr>
                <w:ilvl w:val="0"/>
                <w:numId w:val="28"/>
              </w:numPr>
              <w:suppressAutoHyphens/>
              <w:ind w:left="174" w:hanging="186"/>
              <w:contextualSpacing w:val="0"/>
              <w:jc w:val="both"/>
              <w:rPr>
                <w:rFonts w:asciiTheme="minorHAnsi" w:hAnsiTheme="minorHAnsi"/>
              </w:rPr>
            </w:pPr>
            <w:r w:rsidRPr="005C1C8D">
              <w:rPr>
                <w:rFonts w:asciiTheme="minorHAnsi" w:hAnsiTheme="minorHAnsi"/>
              </w:rPr>
              <w:t>8-10 programme staff, multiple participants per interview</w:t>
            </w:r>
          </w:p>
          <w:p w14:paraId="420E6024" w14:textId="77777777" w:rsidR="0072543B" w:rsidRPr="005C1C8D" w:rsidRDefault="0072543B" w:rsidP="0072543B">
            <w:pPr>
              <w:pStyle w:val="ListParagraph"/>
              <w:numPr>
                <w:ilvl w:val="0"/>
                <w:numId w:val="28"/>
              </w:numPr>
              <w:suppressAutoHyphens/>
              <w:ind w:left="174" w:hanging="186"/>
              <w:contextualSpacing w:val="0"/>
              <w:jc w:val="both"/>
              <w:rPr>
                <w:rFonts w:asciiTheme="minorHAnsi" w:hAnsiTheme="minorHAnsi"/>
              </w:rPr>
            </w:pPr>
            <w:r w:rsidRPr="005C1C8D">
              <w:rPr>
                <w:rFonts w:asciiTheme="minorHAnsi" w:hAnsiTheme="minorHAnsi"/>
              </w:rPr>
              <w:t xml:space="preserve">5-10 implementing partner staff </w:t>
            </w:r>
          </w:p>
          <w:p w14:paraId="3C8B10FB" w14:textId="77777777" w:rsidR="0072543B" w:rsidRPr="005C1C8D" w:rsidRDefault="0072543B" w:rsidP="0072543B">
            <w:pPr>
              <w:pStyle w:val="ListParagraph"/>
              <w:numPr>
                <w:ilvl w:val="0"/>
                <w:numId w:val="28"/>
              </w:numPr>
              <w:suppressAutoHyphens/>
              <w:ind w:left="174" w:hanging="186"/>
              <w:contextualSpacing w:val="0"/>
              <w:jc w:val="both"/>
              <w:rPr>
                <w:rFonts w:asciiTheme="minorHAnsi" w:hAnsiTheme="minorHAnsi"/>
              </w:rPr>
            </w:pPr>
            <w:r w:rsidRPr="005C1C8D">
              <w:rPr>
                <w:rFonts w:asciiTheme="minorHAnsi" w:hAnsiTheme="minorHAnsi"/>
              </w:rPr>
              <w:t xml:space="preserve">2-5 KIIs with government </w:t>
            </w:r>
            <w:r w:rsidRPr="005C1C8D">
              <w:rPr>
                <w:rFonts w:asciiTheme="minorHAnsi" w:hAnsiTheme="minorHAnsi"/>
              </w:rPr>
              <w:lastRenderedPageBreak/>
              <w:t>officials</w:t>
            </w:r>
          </w:p>
        </w:tc>
      </w:tr>
      <w:tr w:rsidR="0072543B" w:rsidRPr="005C1C8D" w14:paraId="29498BF8" w14:textId="77777777" w:rsidTr="0072543B">
        <w:trPr>
          <w:trHeight w:val="234"/>
        </w:trPr>
        <w:tc>
          <w:tcPr>
            <w:tcW w:w="2127" w:type="dxa"/>
          </w:tcPr>
          <w:p w14:paraId="1E0F62B9" w14:textId="77777777" w:rsidR="0072543B" w:rsidRPr="005C1C8D" w:rsidRDefault="0072543B" w:rsidP="0072543B">
            <w:pPr>
              <w:rPr>
                <w:sz w:val="20"/>
                <w:szCs w:val="20"/>
              </w:rPr>
            </w:pPr>
            <w:r w:rsidRPr="005C1C8D">
              <w:rPr>
                <w:sz w:val="20"/>
                <w:szCs w:val="20"/>
              </w:rPr>
              <w:lastRenderedPageBreak/>
              <w:t>KIIs with head teachers</w:t>
            </w:r>
          </w:p>
        </w:tc>
        <w:tc>
          <w:tcPr>
            <w:tcW w:w="4819" w:type="dxa"/>
          </w:tcPr>
          <w:p w14:paraId="4F4B287A" w14:textId="77777777" w:rsidR="0072543B" w:rsidRPr="005C1C8D" w:rsidRDefault="0072543B" w:rsidP="0072543B">
            <w:pPr>
              <w:rPr>
                <w:sz w:val="20"/>
                <w:szCs w:val="20"/>
              </w:rPr>
            </w:pPr>
            <w:r w:rsidRPr="005C1C8D">
              <w:rPr>
                <w:sz w:val="20"/>
                <w:szCs w:val="20"/>
              </w:rPr>
              <w:t xml:space="preserve">Assessment of knowledge and attitudes on education </w:t>
            </w:r>
          </w:p>
        </w:tc>
        <w:tc>
          <w:tcPr>
            <w:tcW w:w="2807" w:type="dxa"/>
          </w:tcPr>
          <w:p w14:paraId="115C9EEC" w14:textId="77777777" w:rsidR="0072543B" w:rsidRPr="005C1C8D" w:rsidRDefault="0072543B" w:rsidP="0072543B">
            <w:pPr>
              <w:pStyle w:val="ListParagraph"/>
              <w:numPr>
                <w:ilvl w:val="0"/>
                <w:numId w:val="28"/>
              </w:numPr>
              <w:suppressAutoHyphens/>
              <w:ind w:left="174" w:hanging="186"/>
              <w:contextualSpacing w:val="0"/>
              <w:jc w:val="both"/>
              <w:rPr>
                <w:rFonts w:asciiTheme="minorHAnsi" w:hAnsiTheme="minorHAnsi"/>
              </w:rPr>
            </w:pPr>
            <w:r w:rsidRPr="005C1C8D">
              <w:rPr>
                <w:rFonts w:asciiTheme="minorHAnsi" w:hAnsiTheme="minorHAnsi"/>
              </w:rPr>
              <w:t>3 KIIs with head teachers of JSS/PS schools</w:t>
            </w:r>
          </w:p>
        </w:tc>
      </w:tr>
      <w:tr w:rsidR="0072543B" w:rsidRPr="005C1C8D" w14:paraId="4F0097FC" w14:textId="77777777" w:rsidTr="0072543B">
        <w:trPr>
          <w:trHeight w:val="70"/>
        </w:trPr>
        <w:tc>
          <w:tcPr>
            <w:tcW w:w="9753" w:type="dxa"/>
            <w:gridSpan w:val="3"/>
            <w:shd w:val="clear" w:color="auto" w:fill="DBE5F1" w:themeFill="accent1" w:themeFillTint="33"/>
          </w:tcPr>
          <w:p w14:paraId="058B6078" w14:textId="77777777" w:rsidR="0072543B" w:rsidRPr="005C1C8D" w:rsidRDefault="0072543B" w:rsidP="0072543B">
            <w:pPr>
              <w:rPr>
                <w:sz w:val="20"/>
                <w:szCs w:val="20"/>
              </w:rPr>
            </w:pPr>
            <w:r w:rsidRPr="005C1C8D">
              <w:rPr>
                <w:sz w:val="20"/>
                <w:szCs w:val="20"/>
                <w:u w:val="single"/>
              </w:rPr>
              <w:t>Total KII sample:</w:t>
            </w:r>
            <w:r w:rsidRPr="005C1C8D">
              <w:rPr>
                <w:sz w:val="20"/>
                <w:szCs w:val="20"/>
              </w:rPr>
              <w:t xml:space="preserve"> 10-15 Key Informant Interviews</w:t>
            </w:r>
          </w:p>
        </w:tc>
      </w:tr>
      <w:tr w:rsidR="0072543B" w:rsidRPr="00101F31" w14:paraId="095D774F" w14:textId="77777777" w:rsidTr="0072543B">
        <w:trPr>
          <w:trHeight w:val="247"/>
        </w:trPr>
        <w:tc>
          <w:tcPr>
            <w:tcW w:w="2127" w:type="dxa"/>
          </w:tcPr>
          <w:p w14:paraId="64D387D2" w14:textId="77777777" w:rsidR="0072543B" w:rsidRPr="005C1C8D" w:rsidRDefault="0072543B" w:rsidP="0072543B">
            <w:pPr>
              <w:rPr>
                <w:sz w:val="20"/>
                <w:szCs w:val="20"/>
              </w:rPr>
            </w:pPr>
            <w:r w:rsidRPr="005C1C8D">
              <w:rPr>
                <w:sz w:val="20"/>
                <w:szCs w:val="20"/>
              </w:rPr>
              <w:t>Direct Observation</w:t>
            </w:r>
          </w:p>
        </w:tc>
        <w:tc>
          <w:tcPr>
            <w:tcW w:w="4819" w:type="dxa"/>
          </w:tcPr>
          <w:p w14:paraId="220E64FF" w14:textId="77777777" w:rsidR="0072543B" w:rsidRPr="005C1C8D" w:rsidRDefault="0072543B" w:rsidP="0072543B">
            <w:pPr>
              <w:rPr>
                <w:sz w:val="20"/>
                <w:szCs w:val="20"/>
              </w:rPr>
            </w:pPr>
            <w:r w:rsidRPr="005C1C8D">
              <w:rPr>
                <w:sz w:val="20"/>
                <w:szCs w:val="20"/>
              </w:rPr>
              <w:t xml:space="preserve">Any activities related to </w:t>
            </w:r>
            <w:proofErr w:type="spellStart"/>
            <w:r w:rsidRPr="005C1C8D">
              <w:rPr>
                <w:sz w:val="20"/>
                <w:szCs w:val="20"/>
              </w:rPr>
              <w:t>ongoing</w:t>
            </w:r>
            <w:proofErr w:type="spellEnd"/>
            <w:r w:rsidRPr="005C1C8D">
              <w:rPr>
                <w:sz w:val="20"/>
                <w:szCs w:val="20"/>
              </w:rPr>
              <w:t xml:space="preserve"> programming. Determined in coordination with the GATE-GEC team </w:t>
            </w:r>
          </w:p>
        </w:tc>
        <w:tc>
          <w:tcPr>
            <w:tcW w:w="2807" w:type="dxa"/>
          </w:tcPr>
          <w:p w14:paraId="1D455F15" w14:textId="77777777" w:rsidR="0072543B" w:rsidRPr="00101F31" w:rsidRDefault="0072543B" w:rsidP="0072543B">
            <w:pPr>
              <w:rPr>
                <w:sz w:val="20"/>
                <w:szCs w:val="20"/>
              </w:rPr>
            </w:pPr>
            <w:r w:rsidRPr="005C1C8D">
              <w:rPr>
                <w:sz w:val="20"/>
                <w:szCs w:val="20"/>
              </w:rPr>
              <w:t>12-15 schools.</w:t>
            </w:r>
          </w:p>
        </w:tc>
      </w:tr>
    </w:tbl>
    <w:p w14:paraId="61B6BA89" w14:textId="77777777" w:rsidR="0072543B" w:rsidRDefault="0072543B" w:rsidP="0072543B">
      <w:pPr>
        <w:autoSpaceDE w:val="0"/>
        <w:autoSpaceDN w:val="0"/>
        <w:adjustRightInd w:val="0"/>
        <w:spacing w:after="0" w:line="240" w:lineRule="auto"/>
        <w:jc w:val="both"/>
        <w:rPr>
          <w:rStyle w:val="Heading2Char"/>
          <w:rFonts w:asciiTheme="minorHAnsi" w:hAnsiTheme="minorHAnsi" w:cstheme="minorHAnsi"/>
        </w:rPr>
      </w:pPr>
    </w:p>
    <w:p w14:paraId="15FAB14E" w14:textId="77777777" w:rsidR="009F207B" w:rsidRPr="00407E0A" w:rsidRDefault="009F207B" w:rsidP="001E7F91">
      <w:pPr>
        <w:spacing w:after="0"/>
        <w:jc w:val="both"/>
        <w:rPr>
          <w:rFonts w:cstheme="minorHAnsi"/>
        </w:rPr>
      </w:pPr>
      <w:r w:rsidRPr="00407E0A">
        <w:rPr>
          <w:rFonts w:cstheme="minorHAnsi"/>
        </w:rPr>
        <w:t>All of the above activities will be repeated in the</w:t>
      </w:r>
      <w:r w:rsidR="00BF1AE8" w:rsidRPr="00407E0A">
        <w:rPr>
          <w:rFonts w:cstheme="minorHAnsi"/>
        </w:rPr>
        <w:t xml:space="preserve"> identified</w:t>
      </w:r>
      <w:r w:rsidRPr="00407E0A">
        <w:rPr>
          <w:rFonts w:cstheme="minorHAnsi"/>
        </w:rPr>
        <w:t xml:space="preserve"> control groups</w:t>
      </w:r>
      <w:r w:rsidR="00BF1AE8" w:rsidRPr="00407E0A">
        <w:rPr>
          <w:rFonts w:cstheme="minorHAnsi"/>
        </w:rPr>
        <w:t xml:space="preserve"> during the key evaluation points</w:t>
      </w:r>
      <w:r w:rsidRPr="00407E0A">
        <w:rPr>
          <w:rFonts w:cstheme="minorHAnsi"/>
        </w:rPr>
        <w:t xml:space="preserve">. </w:t>
      </w:r>
    </w:p>
    <w:p w14:paraId="4D70CC16" w14:textId="77777777" w:rsidR="00407E0A" w:rsidRPr="00407E0A" w:rsidRDefault="00407E0A" w:rsidP="001E7F91">
      <w:pPr>
        <w:jc w:val="both"/>
        <w:rPr>
          <w:rStyle w:val="Heading1Char"/>
          <w:rFonts w:asciiTheme="minorHAnsi" w:hAnsiTheme="minorHAnsi" w:cstheme="minorHAnsi"/>
        </w:rPr>
      </w:pPr>
      <w:bookmarkStart w:id="29" w:name="_Toc486002091"/>
      <w:r w:rsidRPr="00407E0A">
        <w:rPr>
          <w:rStyle w:val="Heading1Char"/>
          <w:rFonts w:asciiTheme="minorHAnsi" w:hAnsiTheme="minorHAnsi" w:cstheme="minorHAnsi"/>
        </w:rPr>
        <w:br w:type="page"/>
      </w:r>
    </w:p>
    <w:p w14:paraId="7B523E28" w14:textId="77777777" w:rsidR="00E83B12" w:rsidRPr="00407E0A" w:rsidRDefault="00475C74" w:rsidP="001E7F91">
      <w:pPr>
        <w:autoSpaceDE w:val="0"/>
        <w:autoSpaceDN w:val="0"/>
        <w:adjustRightInd w:val="0"/>
        <w:spacing w:after="0" w:line="240" w:lineRule="auto"/>
        <w:jc w:val="both"/>
        <w:rPr>
          <w:rFonts w:cstheme="minorHAnsi"/>
          <w:b/>
          <w:bCs/>
          <w:color w:val="1F497D"/>
        </w:rPr>
      </w:pPr>
      <w:r w:rsidRPr="00407E0A">
        <w:rPr>
          <w:rStyle w:val="Heading1Char"/>
          <w:rFonts w:asciiTheme="minorHAnsi" w:hAnsiTheme="minorHAnsi" w:cstheme="minorHAnsi"/>
        </w:rPr>
        <w:lastRenderedPageBreak/>
        <w:t>8. Evaluation governance</w:t>
      </w:r>
      <w:bookmarkEnd w:id="29"/>
      <w:r w:rsidRPr="00407E0A">
        <w:rPr>
          <w:rFonts w:cstheme="minorHAnsi"/>
          <w:b/>
          <w:bCs/>
          <w:color w:val="1F497D"/>
        </w:rPr>
        <w:t xml:space="preserve"> </w:t>
      </w:r>
    </w:p>
    <w:p w14:paraId="1D278064" w14:textId="77777777" w:rsidR="00475C74" w:rsidRPr="00407E0A" w:rsidRDefault="00475C74" w:rsidP="001E7F91">
      <w:pPr>
        <w:autoSpaceDE w:val="0"/>
        <w:autoSpaceDN w:val="0"/>
        <w:adjustRightInd w:val="0"/>
        <w:spacing w:after="0" w:line="240" w:lineRule="auto"/>
        <w:jc w:val="both"/>
        <w:rPr>
          <w:rFonts w:cstheme="minorHAnsi"/>
          <w:color w:val="1F497D"/>
        </w:rPr>
      </w:pPr>
    </w:p>
    <w:p w14:paraId="0F75398C" w14:textId="77777777" w:rsidR="00475C74" w:rsidRPr="00407E0A" w:rsidRDefault="00475C74" w:rsidP="001E7F91">
      <w:pPr>
        <w:pStyle w:val="Heading2"/>
        <w:jc w:val="both"/>
        <w:rPr>
          <w:rFonts w:asciiTheme="minorHAnsi" w:hAnsiTheme="minorHAnsi" w:cstheme="minorHAnsi"/>
        </w:rPr>
      </w:pPr>
      <w:bookmarkStart w:id="30" w:name="_Toc486002092"/>
      <w:r w:rsidRPr="00407E0A">
        <w:rPr>
          <w:rFonts w:asciiTheme="minorHAnsi" w:hAnsiTheme="minorHAnsi" w:cstheme="minorHAnsi"/>
        </w:rPr>
        <w:t>8.1 Evaluation steering group</w:t>
      </w:r>
      <w:bookmarkEnd w:id="30"/>
    </w:p>
    <w:p w14:paraId="1F2D72B3" w14:textId="77777777" w:rsidR="009466AD" w:rsidRPr="00407E0A" w:rsidRDefault="009466AD" w:rsidP="001E7F91">
      <w:pPr>
        <w:autoSpaceDE w:val="0"/>
        <w:autoSpaceDN w:val="0"/>
        <w:adjustRightInd w:val="0"/>
        <w:spacing w:after="0" w:line="240" w:lineRule="auto"/>
        <w:jc w:val="both"/>
        <w:rPr>
          <w:rFonts w:cstheme="minorHAnsi"/>
          <w:color w:val="1F497D"/>
        </w:rPr>
      </w:pPr>
    </w:p>
    <w:p w14:paraId="2D95F167" w14:textId="57151833" w:rsidR="009F207B" w:rsidRPr="00407E0A" w:rsidRDefault="009F207B" w:rsidP="001E7F91">
      <w:pPr>
        <w:spacing w:after="0"/>
        <w:jc w:val="both"/>
        <w:rPr>
          <w:rFonts w:cstheme="minorHAnsi"/>
        </w:rPr>
      </w:pPr>
      <w:r w:rsidRPr="00407E0A">
        <w:rPr>
          <w:rFonts w:cstheme="minorHAnsi"/>
        </w:rPr>
        <w:t xml:space="preserve">All evaluation processes will be overseen by an Evaluation Steering Group which </w:t>
      </w:r>
      <w:r w:rsidR="00D74D44" w:rsidRPr="00407E0A">
        <w:rPr>
          <w:rFonts w:cstheme="minorHAnsi"/>
        </w:rPr>
        <w:t xml:space="preserve">will be </w:t>
      </w:r>
      <w:r w:rsidRPr="00407E0A">
        <w:rPr>
          <w:rFonts w:cstheme="minorHAnsi"/>
        </w:rPr>
        <w:t xml:space="preserve">established at our </w:t>
      </w:r>
      <w:r w:rsidR="0070049E" w:rsidRPr="00407E0A">
        <w:rPr>
          <w:rFonts w:cstheme="minorHAnsi"/>
        </w:rPr>
        <w:t>start-up</w:t>
      </w:r>
      <w:r w:rsidRPr="00407E0A">
        <w:rPr>
          <w:rFonts w:cstheme="minorHAnsi"/>
        </w:rPr>
        <w:t xml:space="preserve"> </w:t>
      </w:r>
      <w:r w:rsidR="00D74D44" w:rsidRPr="00407E0A">
        <w:rPr>
          <w:rFonts w:cstheme="minorHAnsi"/>
        </w:rPr>
        <w:t>w</w:t>
      </w:r>
      <w:r w:rsidRPr="00407E0A">
        <w:rPr>
          <w:rFonts w:cstheme="minorHAnsi"/>
        </w:rPr>
        <w:t xml:space="preserve">orkshop in-country in </w:t>
      </w:r>
      <w:r w:rsidR="00851DC7">
        <w:rPr>
          <w:rFonts w:cstheme="minorHAnsi"/>
        </w:rPr>
        <w:t>August</w:t>
      </w:r>
      <w:r w:rsidR="0070049E" w:rsidRPr="00407E0A">
        <w:rPr>
          <w:rFonts w:cstheme="minorHAnsi"/>
        </w:rPr>
        <w:t xml:space="preserve"> 2017</w:t>
      </w:r>
      <w:r w:rsidRPr="00407E0A">
        <w:rPr>
          <w:rFonts w:cstheme="minorHAnsi"/>
        </w:rPr>
        <w:t xml:space="preserve">. The Steering Group will comprise of the </w:t>
      </w:r>
      <w:r w:rsidR="0070049E" w:rsidRPr="00407E0A">
        <w:rPr>
          <w:rFonts w:cstheme="minorHAnsi"/>
        </w:rPr>
        <w:t>team leader</w:t>
      </w:r>
      <w:r w:rsidRPr="00407E0A">
        <w:rPr>
          <w:rFonts w:cstheme="minorHAnsi"/>
        </w:rPr>
        <w:t>, the </w:t>
      </w:r>
      <w:r w:rsidR="0070049E" w:rsidRPr="00407E0A">
        <w:rPr>
          <w:rFonts w:cstheme="minorHAnsi"/>
        </w:rPr>
        <w:t>Hub Senior M&amp;E manager</w:t>
      </w:r>
      <w:r w:rsidRPr="00407E0A">
        <w:rPr>
          <w:rFonts w:cstheme="minorHAnsi"/>
        </w:rPr>
        <w:t>, a representative f</w:t>
      </w:r>
      <w:r w:rsidR="0070049E" w:rsidRPr="00407E0A">
        <w:rPr>
          <w:rFonts w:cstheme="minorHAnsi"/>
        </w:rPr>
        <w:t>rom each partner organisation and</w:t>
      </w:r>
      <w:r w:rsidRPr="00407E0A">
        <w:rPr>
          <w:rFonts w:cstheme="minorHAnsi"/>
        </w:rPr>
        <w:t xml:space="preserve"> a representative from the Ministry of Education. The Plan UK </w:t>
      </w:r>
      <w:r w:rsidR="005841BA" w:rsidRPr="00407E0A">
        <w:rPr>
          <w:rFonts w:cstheme="minorHAnsi"/>
        </w:rPr>
        <w:t xml:space="preserve">M&amp;E Specialist </w:t>
      </w:r>
      <w:r w:rsidRPr="00407E0A">
        <w:rPr>
          <w:rFonts w:cstheme="minorHAnsi"/>
        </w:rPr>
        <w:t>and GEC Programme Manager will be on the group remotely. In order to have an independe</w:t>
      </w:r>
      <w:r w:rsidR="0070049E" w:rsidRPr="00407E0A">
        <w:rPr>
          <w:rFonts w:cstheme="minorHAnsi"/>
        </w:rPr>
        <w:t>nt member on the group</w:t>
      </w:r>
      <w:r w:rsidRPr="00407E0A">
        <w:rPr>
          <w:rFonts w:cstheme="minorHAnsi"/>
        </w:rPr>
        <w:t>,</w:t>
      </w:r>
      <w:r w:rsidR="0070049E" w:rsidRPr="00407E0A">
        <w:rPr>
          <w:rFonts w:cstheme="minorHAnsi"/>
        </w:rPr>
        <w:t xml:space="preserve"> our baseline, mid</w:t>
      </w:r>
      <w:r w:rsidRPr="00407E0A">
        <w:rPr>
          <w:rFonts w:cstheme="minorHAnsi"/>
        </w:rPr>
        <w:t xml:space="preserve">line and final evaluation </w:t>
      </w:r>
      <w:r w:rsidR="0070049E" w:rsidRPr="00407E0A">
        <w:rPr>
          <w:rFonts w:cstheme="minorHAnsi"/>
        </w:rPr>
        <w:t xml:space="preserve">consultant </w:t>
      </w:r>
      <w:r w:rsidRPr="00407E0A">
        <w:rPr>
          <w:rFonts w:cstheme="minorHAnsi"/>
        </w:rPr>
        <w:t>lead</w:t>
      </w:r>
      <w:r w:rsidR="0070049E" w:rsidRPr="00407E0A">
        <w:rPr>
          <w:rFonts w:cstheme="minorHAnsi"/>
        </w:rPr>
        <w:t xml:space="preserve"> will </w:t>
      </w:r>
      <w:r w:rsidRPr="00407E0A">
        <w:rPr>
          <w:rFonts w:cstheme="minorHAnsi"/>
        </w:rPr>
        <w:t>be on the group</w:t>
      </w:r>
      <w:r w:rsidR="0070049E" w:rsidRPr="00407E0A">
        <w:rPr>
          <w:rFonts w:cstheme="minorHAnsi"/>
        </w:rPr>
        <w:t>. T</w:t>
      </w:r>
      <w:r w:rsidRPr="00407E0A">
        <w:rPr>
          <w:rFonts w:cstheme="minorHAnsi"/>
        </w:rPr>
        <w:t xml:space="preserve">he Evaluation Steering Group will have </w:t>
      </w:r>
      <w:r w:rsidR="005841BA" w:rsidRPr="00407E0A">
        <w:rPr>
          <w:rFonts w:cstheme="minorHAnsi"/>
        </w:rPr>
        <w:t>a comprehensive</w:t>
      </w:r>
      <w:r w:rsidRPr="00407E0A">
        <w:rPr>
          <w:rFonts w:cstheme="minorHAnsi"/>
        </w:rPr>
        <w:t xml:space="preserve"> </w:t>
      </w:r>
      <w:proofErr w:type="spellStart"/>
      <w:r w:rsidRPr="00407E0A">
        <w:rPr>
          <w:rFonts w:cstheme="minorHAnsi"/>
        </w:rPr>
        <w:t>ToR</w:t>
      </w:r>
      <w:proofErr w:type="spellEnd"/>
      <w:r w:rsidRPr="00407E0A">
        <w:rPr>
          <w:rFonts w:cstheme="minorHAnsi"/>
        </w:rPr>
        <w:t xml:space="preserve"> </w:t>
      </w:r>
      <w:r w:rsidR="005841BA" w:rsidRPr="00407E0A">
        <w:rPr>
          <w:rFonts w:cstheme="minorHAnsi"/>
        </w:rPr>
        <w:t xml:space="preserve">outlining the members, tasks, roles and responsibilities of the group. Some of the key tasks envisaged by the group will include, creating a platform for </w:t>
      </w:r>
      <w:r w:rsidR="000453EB" w:rsidRPr="00407E0A">
        <w:rPr>
          <w:rFonts w:cstheme="minorHAnsi"/>
        </w:rPr>
        <w:t>l</w:t>
      </w:r>
      <w:r w:rsidRPr="00407E0A">
        <w:rPr>
          <w:rFonts w:cstheme="minorHAnsi"/>
        </w:rPr>
        <w:t>earning from partners’ exp</w:t>
      </w:r>
      <w:r w:rsidR="005841BA" w:rsidRPr="00407E0A">
        <w:rPr>
          <w:rFonts w:cstheme="minorHAnsi"/>
        </w:rPr>
        <w:t xml:space="preserve">eriences and </w:t>
      </w:r>
      <w:r w:rsidRPr="00407E0A">
        <w:rPr>
          <w:rFonts w:cstheme="minorHAnsi"/>
        </w:rPr>
        <w:t xml:space="preserve">sharing </w:t>
      </w:r>
      <w:r w:rsidR="005841BA" w:rsidRPr="00407E0A">
        <w:rPr>
          <w:rFonts w:cstheme="minorHAnsi"/>
        </w:rPr>
        <w:t xml:space="preserve">of </w:t>
      </w:r>
      <w:r w:rsidRPr="00407E0A">
        <w:rPr>
          <w:rFonts w:cstheme="minorHAnsi"/>
        </w:rPr>
        <w:t>good practice</w:t>
      </w:r>
      <w:r w:rsidR="005841BA" w:rsidRPr="00407E0A">
        <w:rPr>
          <w:rFonts w:cstheme="minorHAnsi"/>
        </w:rPr>
        <w:t>, d</w:t>
      </w:r>
      <w:r w:rsidRPr="00407E0A">
        <w:rPr>
          <w:rFonts w:cstheme="minorHAnsi"/>
        </w:rPr>
        <w:t>iscussing how to disseminate good practice</w:t>
      </w:r>
      <w:r w:rsidR="005841BA" w:rsidRPr="00407E0A">
        <w:rPr>
          <w:rFonts w:cstheme="minorHAnsi"/>
        </w:rPr>
        <w:t xml:space="preserve"> and supporting the dissemination of the findings, r</w:t>
      </w:r>
      <w:r w:rsidRPr="00407E0A">
        <w:rPr>
          <w:rFonts w:cstheme="minorHAnsi"/>
        </w:rPr>
        <w:t>eviewing project performance information and making recommendati</w:t>
      </w:r>
      <w:r w:rsidR="005841BA" w:rsidRPr="00407E0A">
        <w:rPr>
          <w:rFonts w:cstheme="minorHAnsi"/>
        </w:rPr>
        <w:t>ons to resolve under-performance and f</w:t>
      </w:r>
      <w:r w:rsidRPr="00407E0A">
        <w:rPr>
          <w:rFonts w:cstheme="minorHAnsi"/>
        </w:rPr>
        <w:t>acilitating communications and information sharing</w:t>
      </w:r>
      <w:r w:rsidR="00FA7366">
        <w:rPr>
          <w:rFonts w:cstheme="minorHAnsi"/>
        </w:rPr>
        <w:t>.</w:t>
      </w:r>
    </w:p>
    <w:p w14:paraId="6C5AD4FB" w14:textId="77777777" w:rsidR="009F207B" w:rsidRPr="00407E0A" w:rsidRDefault="009F207B" w:rsidP="001E7F91">
      <w:pPr>
        <w:spacing w:after="0"/>
        <w:jc w:val="both"/>
        <w:rPr>
          <w:rFonts w:cstheme="minorHAnsi"/>
        </w:rPr>
      </w:pPr>
    </w:p>
    <w:p w14:paraId="73A995D8" w14:textId="77777777" w:rsidR="009F207B" w:rsidRPr="00407E0A" w:rsidRDefault="005841BA" w:rsidP="001E7F91">
      <w:pPr>
        <w:spacing w:after="0"/>
        <w:jc w:val="both"/>
        <w:rPr>
          <w:rFonts w:cstheme="minorHAnsi"/>
        </w:rPr>
      </w:pPr>
      <w:r w:rsidRPr="00407E0A">
        <w:rPr>
          <w:rFonts w:cstheme="minorHAnsi"/>
        </w:rPr>
        <w:t>It is also envisaged that a</w:t>
      </w:r>
      <w:r w:rsidR="009F207B" w:rsidRPr="00407E0A">
        <w:rPr>
          <w:rFonts w:cstheme="minorHAnsi"/>
        </w:rPr>
        <w:t xml:space="preserve"> bi-annual reflection and learning event</w:t>
      </w:r>
      <w:r w:rsidRPr="00407E0A">
        <w:rPr>
          <w:rFonts w:cstheme="minorHAnsi"/>
        </w:rPr>
        <w:t xml:space="preserve"> (in line with output 4)</w:t>
      </w:r>
      <w:r w:rsidR="009F207B" w:rsidRPr="00407E0A">
        <w:rPr>
          <w:rFonts w:cstheme="minorHAnsi"/>
        </w:rPr>
        <w:t xml:space="preserve"> will be held with a</w:t>
      </w:r>
      <w:r w:rsidRPr="00407E0A">
        <w:rPr>
          <w:rFonts w:cstheme="minorHAnsi"/>
        </w:rPr>
        <w:t xml:space="preserve">ll project stakeholders. </w:t>
      </w:r>
      <w:r w:rsidR="009F207B" w:rsidRPr="00407E0A">
        <w:rPr>
          <w:rFonts w:cstheme="minorHAnsi"/>
        </w:rPr>
        <w:t xml:space="preserve">The reflection and learning meetings will be the responsibility of the </w:t>
      </w:r>
      <w:r w:rsidRPr="00407E0A">
        <w:rPr>
          <w:rFonts w:cstheme="minorHAnsi"/>
        </w:rPr>
        <w:t>Hub Senior</w:t>
      </w:r>
      <w:r w:rsidR="009F207B" w:rsidRPr="00407E0A">
        <w:rPr>
          <w:rFonts w:cstheme="minorHAnsi"/>
        </w:rPr>
        <w:t xml:space="preserve"> M&amp;E Manager supported by the Evaluation Steering Group, who will feed in to the agenda and planning</w:t>
      </w:r>
      <w:r w:rsidRPr="00407E0A">
        <w:rPr>
          <w:rFonts w:cstheme="minorHAnsi"/>
        </w:rPr>
        <w:t>. Where possible, r</w:t>
      </w:r>
      <w:r w:rsidR="009F207B" w:rsidRPr="00407E0A">
        <w:rPr>
          <w:rFonts w:cstheme="minorHAnsi"/>
        </w:rPr>
        <w:t>epresentatives of girls and boys</w:t>
      </w:r>
      <w:r w:rsidRPr="00407E0A">
        <w:rPr>
          <w:rFonts w:cstheme="minorHAnsi"/>
        </w:rPr>
        <w:t>, as well as teachers and parents,</w:t>
      </w:r>
      <w:r w:rsidR="009F207B" w:rsidRPr="00407E0A">
        <w:rPr>
          <w:rFonts w:cstheme="minorHAnsi"/>
        </w:rPr>
        <w:t xml:space="preserve"> involved in the project (perhaps members from one children’s club, again changing on a rotating basis) will also be invited, as long as their meaningful and safe participation can be assured and is adequately planned for.</w:t>
      </w:r>
    </w:p>
    <w:p w14:paraId="4BE678A1" w14:textId="77777777" w:rsidR="009F207B" w:rsidRPr="00407E0A" w:rsidRDefault="009F207B" w:rsidP="001E7F91">
      <w:pPr>
        <w:autoSpaceDE w:val="0"/>
        <w:autoSpaceDN w:val="0"/>
        <w:adjustRightInd w:val="0"/>
        <w:spacing w:after="0" w:line="240" w:lineRule="auto"/>
        <w:jc w:val="both"/>
        <w:rPr>
          <w:rFonts w:cstheme="minorHAnsi"/>
          <w:color w:val="1F497D"/>
        </w:rPr>
      </w:pPr>
    </w:p>
    <w:p w14:paraId="63AE8763" w14:textId="77777777" w:rsidR="00475C74" w:rsidRPr="00407E0A" w:rsidRDefault="00475C74" w:rsidP="001E7F91">
      <w:pPr>
        <w:pStyle w:val="Heading2"/>
        <w:jc w:val="both"/>
        <w:rPr>
          <w:rFonts w:asciiTheme="minorHAnsi" w:hAnsiTheme="minorHAnsi" w:cstheme="minorHAnsi"/>
        </w:rPr>
      </w:pPr>
      <w:bookmarkStart w:id="31" w:name="_Toc486002093"/>
      <w:r w:rsidRPr="00407E0A">
        <w:rPr>
          <w:rFonts w:asciiTheme="minorHAnsi" w:hAnsiTheme="minorHAnsi" w:cstheme="minorHAnsi"/>
        </w:rPr>
        <w:t>8.2 External evaluator</w:t>
      </w:r>
      <w:bookmarkEnd w:id="31"/>
    </w:p>
    <w:p w14:paraId="398CC512" w14:textId="77777777" w:rsidR="009466AD" w:rsidRPr="00407E0A" w:rsidRDefault="009466AD" w:rsidP="001E7F91">
      <w:pPr>
        <w:autoSpaceDE w:val="0"/>
        <w:autoSpaceDN w:val="0"/>
        <w:adjustRightInd w:val="0"/>
        <w:spacing w:after="0" w:line="240" w:lineRule="auto"/>
        <w:jc w:val="both"/>
        <w:rPr>
          <w:rFonts w:cstheme="minorHAnsi"/>
          <w:color w:val="000000"/>
        </w:rPr>
      </w:pPr>
    </w:p>
    <w:p w14:paraId="69036E7E" w14:textId="425B060E" w:rsidR="005F7DBD" w:rsidRDefault="005F7DBD" w:rsidP="001E7F91">
      <w:pPr>
        <w:spacing w:after="60"/>
        <w:jc w:val="both"/>
        <w:rPr>
          <w:rFonts w:eastAsia="Arial" w:cstheme="minorHAnsi"/>
        </w:rPr>
      </w:pPr>
      <w:r w:rsidRPr="00407E0A">
        <w:rPr>
          <w:rFonts w:eastAsia="Arial" w:cstheme="minorHAnsi"/>
        </w:rPr>
        <w:t xml:space="preserve">In line with </w:t>
      </w:r>
      <w:r w:rsidR="00FA7366">
        <w:rPr>
          <w:rFonts w:eastAsia="Arial" w:cstheme="minorHAnsi"/>
        </w:rPr>
        <w:t>the Fund M</w:t>
      </w:r>
      <w:r>
        <w:rPr>
          <w:rFonts w:eastAsia="Arial" w:cstheme="minorHAnsi"/>
        </w:rPr>
        <w:t>anager</w:t>
      </w:r>
      <w:r w:rsidRPr="00407E0A">
        <w:rPr>
          <w:rFonts w:eastAsia="Arial" w:cstheme="minorHAnsi"/>
        </w:rPr>
        <w:t xml:space="preserve">’s and Plan’s guidelines and protocol, </w:t>
      </w:r>
      <w:r>
        <w:rPr>
          <w:rFonts w:eastAsia="Arial" w:cstheme="minorHAnsi"/>
        </w:rPr>
        <w:t xml:space="preserve">the </w:t>
      </w:r>
      <w:r w:rsidRPr="00407E0A">
        <w:rPr>
          <w:rFonts w:eastAsia="Arial" w:cstheme="minorHAnsi"/>
        </w:rPr>
        <w:t xml:space="preserve">external evaluator </w:t>
      </w:r>
      <w:r>
        <w:rPr>
          <w:rFonts w:eastAsia="Arial" w:cstheme="minorHAnsi"/>
        </w:rPr>
        <w:t>has</w:t>
      </w:r>
      <w:r w:rsidRPr="00407E0A">
        <w:rPr>
          <w:rFonts w:eastAsia="Arial" w:cstheme="minorHAnsi"/>
        </w:rPr>
        <w:t xml:space="preserve"> vetted through a transparent tendering process and the candidate will be selected based on selection criteria established during the inception phase and with guidance from the Fund Manager as detailed in the </w:t>
      </w:r>
      <w:r w:rsidRPr="00407E0A">
        <w:rPr>
          <w:rFonts w:eastAsia="Arial" w:cstheme="minorHAnsi"/>
          <w:i/>
        </w:rPr>
        <w:t xml:space="preserve">GEC-T </w:t>
      </w:r>
      <w:r w:rsidRPr="00407E0A">
        <w:rPr>
          <w:rFonts w:eastAsia="Arial" w:cstheme="minorHAnsi"/>
        </w:rPr>
        <w:t xml:space="preserve"> guidelines. International consultant(s) and local consultants and a data collection team will be engaged to collect baseline, midline and final evaluation data, with technical support from Plan UK’s MEL team.  </w:t>
      </w:r>
      <w:r>
        <w:rPr>
          <w:rFonts w:eastAsia="Arial" w:cstheme="minorHAnsi"/>
        </w:rPr>
        <w:t>The consultants  were recruited in June 2017, and</w:t>
      </w:r>
      <w:r w:rsidR="0070049E" w:rsidRPr="00407E0A">
        <w:rPr>
          <w:rFonts w:eastAsia="Arial" w:cstheme="minorHAnsi"/>
        </w:rPr>
        <w:t xml:space="preserve"> </w:t>
      </w:r>
      <w:r>
        <w:rPr>
          <w:rFonts w:eastAsia="Arial" w:cstheme="minorHAnsi"/>
        </w:rPr>
        <w:t>are able to commence with the inception phase/desk review once the MEL framework is signed off, and the budget has been agreed which is anticipating in mid-August 2017</w:t>
      </w:r>
      <w:r w:rsidR="0070049E" w:rsidRPr="00407E0A">
        <w:rPr>
          <w:rFonts w:eastAsia="Arial" w:cstheme="minorHAnsi"/>
        </w:rPr>
        <w:t xml:space="preserve">. </w:t>
      </w:r>
    </w:p>
    <w:p w14:paraId="765A30EF" w14:textId="77777777" w:rsidR="00355ADC" w:rsidRDefault="00355ADC" w:rsidP="001E7F91">
      <w:pPr>
        <w:spacing w:after="60"/>
        <w:jc w:val="both"/>
        <w:rPr>
          <w:rFonts w:eastAsia="Arial" w:cstheme="minorHAnsi"/>
        </w:rPr>
      </w:pPr>
    </w:p>
    <w:p w14:paraId="62E11601" w14:textId="2FC032C6" w:rsidR="00355ADC" w:rsidRPr="00407E0A" w:rsidRDefault="00355ADC" w:rsidP="001E7F91">
      <w:pPr>
        <w:spacing w:after="60"/>
        <w:jc w:val="both"/>
        <w:rPr>
          <w:rFonts w:eastAsia="Arial" w:cstheme="minorHAnsi"/>
        </w:rPr>
      </w:pPr>
      <w:r>
        <w:rPr>
          <w:rFonts w:eastAsia="Arial" w:cstheme="minorHAnsi"/>
        </w:rPr>
        <w:t xml:space="preserve">The external evaluator will work directly with Plan International UK MEL team to ensure a high level of guidance and adherence to the MEL guidance, GEC framework and child protection policies. For the latter, the consultants will sign up to the Plan International UK Child Protection policy, and whilst in country will be trained and monitored by the Child Protection and Accountability Adviser. The staff member will conduct unannounced spot checks during the field work to ensure the consultants are acting, and reporting in line with Plan’s standards. </w:t>
      </w:r>
    </w:p>
    <w:p w14:paraId="549DF9A3" w14:textId="77777777" w:rsidR="005841BA" w:rsidRPr="00407E0A" w:rsidRDefault="005841BA" w:rsidP="001E7F91">
      <w:pPr>
        <w:spacing w:after="60"/>
        <w:jc w:val="both"/>
        <w:rPr>
          <w:rFonts w:cstheme="minorHAnsi"/>
          <w:color w:val="1F497D"/>
          <w:sz w:val="18"/>
        </w:rPr>
      </w:pPr>
    </w:p>
    <w:p w14:paraId="5834F46E" w14:textId="3DCACF45" w:rsidR="0070049E" w:rsidRPr="009B0895" w:rsidRDefault="00637EA4" w:rsidP="001E7F91">
      <w:pPr>
        <w:spacing w:after="60"/>
        <w:jc w:val="both"/>
        <w:rPr>
          <w:rFonts w:eastAsia="Arial" w:cstheme="minorHAnsi"/>
        </w:rPr>
      </w:pPr>
      <w:r w:rsidRPr="00407E0A">
        <w:rPr>
          <w:rFonts w:eastAsia="Arial" w:cstheme="minorHAnsi"/>
        </w:rPr>
        <w:lastRenderedPageBreak/>
        <w:t xml:space="preserve">Since 2013, Plan has carried out two education project baselines and </w:t>
      </w:r>
      <w:r w:rsidR="00236714" w:rsidRPr="00407E0A">
        <w:rPr>
          <w:rFonts w:eastAsia="Arial" w:cstheme="minorHAnsi"/>
        </w:rPr>
        <w:t>two</w:t>
      </w:r>
      <w:r w:rsidRPr="00407E0A">
        <w:rPr>
          <w:rFonts w:eastAsia="Arial" w:cstheme="minorHAnsi"/>
        </w:rPr>
        <w:t xml:space="preserve"> </w:t>
      </w:r>
      <w:proofErr w:type="spellStart"/>
      <w:r w:rsidRPr="00407E0A">
        <w:rPr>
          <w:rFonts w:eastAsia="Arial" w:cstheme="minorHAnsi"/>
        </w:rPr>
        <w:t>endline</w:t>
      </w:r>
      <w:r w:rsidR="00236714" w:rsidRPr="00407E0A">
        <w:rPr>
          <w:rFonts w:eastAsia="Arial" w:cstheme="minorHAnsi"/>
        </w:rPr>
        <w:t>s</w:t>
      </w:r>
      <w:proofErr w:type="spellEnd"/>
      <w:r w:rsidRPr="00407E0A">
        <w:rPr>
          <w:rFonts w:eastAsia="Arial" w:cstheme="minorHAnsi"/>
        </w:rPr>
        <w:t xml:space="preserve"> </w:t>
      </w:r>
      <w:r w:rsidR="00355ADC">
        <w:rPr>
          <w:rFonts w:eastAsia="Arial" w:cstheme="minorHAnsi"/>
        </w:rPr>
        <w:t xml:space="preserve">for the GEC </w:t>
      </w:r>
      <w:r w:rsidRPr="00407E0A">
        <w:rPr>
          <w:rFonts w:eastAsia="Arial" w:cstheme="minorHAnsi"/>
        </w:rPr>
        <w:t>in Sierra Leone, supported by external academic research specialists. For the baseline</w:t>
      </w:r>
      <w:r w:rsidR="00355ADC">
        <w:rPr>
          <w:rFonts w:eastAsia="Arial" w:cstheme="minorHAnsi"/>
        </w:rPr>
        <w:t>, midline</w:t>
      </w:r>
      <w:r w:rsidRPr="00407E0A">
        <w:rPr>
          <w:rFonts w:eastAsia="Arial" w:cstheme="minorHAnsi"/>
        </w:rPr>
        <w:t xml:space="preserve"> and final evaluation, it is planned to use international consultants alongside local consultants to support data collection and analysis. Having faced some challenges with working with local consultants, we feel an international lead consultant would be required to gather the data and report writing quality requ</w:t>
      </w:r>
      <w:r w:rsidR="009B0895">
        <w:rPr>
          <w:rFonts w:eastAsia="Arial" w:cstheme="minorHAnsi"/>
        </w:rPr>
        <w:t xml:space="preserve">ired for this project. </w:t>
      </w:r>
    </w:p>
    <w:p w14:paraId="35797B86" w14:textId="77777777" w:rsidR="00475C74" w:rsidRPr="00407E0A" w:rsidRDefault="00475C74" w:rsidP="001E7F91">
      <w:pPr>
        <w:pStyle w:val="Heading2"/>
        <w:jc w:val="both"/>
        <w:rPr>
          <w:rFonts w:asciiTheme="minorHAnsi" w:hAnsiTheme="minorHAnsi" w:cstheme="minorHAnsi"/>
        </w:rPr>
      </w:pPr>
      <w:bookmarkStart w:id="32" w:name="_Toc486002094"/>
      <w:r w:rsidRPr="00407E0A">
        <w:rPr>
          <w:rFonts w:asciiTheme="minorHAnsi" w:hAnsiTheme="minorHAnsi" w:cstheme="minorHAnsi"/>
        </w:rPr>
        <w:t>8.3 Data validation</w:t>
      </w:r>
      <w:bookmarkEnd w:id="32"/>
    </w:p>
    <w:p w14:paraId="10849CC6" w14:textId="77777777" w:rsidR="00236714" w:rsidRPr="00407E0A" w:rsidRDefault="00236714" w:rsidP="001E7F91">
      <w:pPr>
        <w:widowControl w:val="0"/>
        <w:autoSpaceDE w:val="0"/>
        <w:autoSpaceDN w:val="0"/>
        <w:adjustRightInd w:val="0"/>
        <w:spacing w:after="0"/>
        <w:jc w:val="both"/>
        <w:rPr>
          <w:rFonts w:cstheme="minorHAnsi"/>
          <w:i/>
          <w:color w:val="000000"/>
        </w:rPr>
      </w:pPr>
    </w:p>
    <w:p w14:paraId="4A7F2149" w14:textId="77777777" w:rsidR="00F0007E" w:rsidRPr="00407E0A" w:rsidRDefault="00F0007E" w:rsidP="001E7F91">
      <w:pPr>
        <w:widowControl w:val="0"/>
        <w:autoSpaceDE w:val="0"/>
        <w:autoSpaceDN w:val="0"/>
        <w:adjustRightInd w:val="0"/>
        <w:spacing w:after="0"/>
        <w:jc w:val="both"/>
        <w:rPr>
          <w:rFonts w:cstheme="minorHAnsi"/>
        </w:rPr>
      </w:pPr>
      <w:r w:rsidRPr="00407E0A">
        <w:rPr>
          <w:rFonts w:cstheme="minorHAnsi"/>
        </w:rPr>
        <w:t>Certain measures will be taken in order to assure quality of the data being collected by enumerators who will, at times, be working unsupervised. We will ensure that not only are enumerators following procedures properly in terms of randomly selecting houses and respondents, strongly following ethical guidelines, and not rushing through questionnaires/making up answers just to get them finished, but also when conducting interviews, are accurately phrasing certain questions that are less straightforward and require explanation, and correctly coding/recording those answers when responses may not be provided verbatim on the questionnaire answer choices, and thus require a bit more thought.</w:t>
      </w:r>
    </w:p>
    <w:p w14:paraId="0A2CC0B2" w14:textId="77777777" w:rsidR="0070049E" w:rsidRPr="00407E0A" w:rsidRDefault="0070049E" w:rsidP="001E7F91">
      <w:pPr>
        <w:widowControl w:val="0"/>
        <w:autoSpaceDE w:val="0"/>
        <w:autoSpaceDN w:val="0"/>
        <w:adjustRightInd w:val="0"/>
        <w:spacing w:after="0"/>
        <w:jc w:val="both"/>
        <w:rPr>
          <w:rFonts w:cstheme="minorHAnsi"/>
        </w:rPr>
      </w:pPr>
    </w:p>
    <w:p w14:paraId="71E9119A" w14:textId="71AA38E4" w:rsidR="0070049E" w:rsidRPr="00407E0A" w:rsidRDefault="0070049E" w:rsidP="001E7F91">
      <w:pPr>
        <w:jc w:val="both"/>
        <w:rPr>
          <w:rFonts w:cstheme="minorHAnsi"/>
        </w:rPr>
      </w:pPr>
      <w:r w:rsidRPr="00407E0A">
        <w:rPr>
          <w:rFonts w:cstheme="minorHAnsi"/>
        </w:rPr>
        <w:t xml:space="preserve">During the training of enumerators ahead of the fieldwork stage, it will be expected that enumerators are briefly quizzed on the tools used, sample size, and sampling methods to ensure clear understanding of the research approach to be taken in the field. During the training, a thorough review of qualitative research will also take place, in which best practices in qualitative research will be shared, tools reviewed, and practice occurred. Following the fieldwork phase, it will be expected that enumerators return to a central discussion to discuss what they learned, focusing on what techniques they employed to encourage participation and to keep the conversation on track. </w:t>
      </w:r>
      <w:r w:rsidR="00014DED" w:rsidRPr="00407E0A">
        <w:rPr>
          <w:rFonts w:cstheme="minorHAnsi"/>
        </w:rPr>
        <w:t>In addition, enumerators will be required to collect the data using a mobile data collection tool (as used during the project), and data collected using digital data collection devices will be automatically time and location stamped for accountability purposes. This will not be possibl</w:t>
      </w:r>
      <w:r w:rsidR="00FA7366">
        <w:rPr>
          <w:rFonts w:cstheme="minorHAnsi"/>
        </w:rPr>
        <w:t>e with the learning assessments;</w:t>
      </w:r>
      <w:r w:rsidR="00014DED" w:rsidRPr="00407E0A">
        <w:rPr>
          <w:rFonts w:cstheme="minorHAnsi"/>
        </w:rPr>
        <w:t xml:space="preserve"> however</w:t>
      </w:r>
      <w:r w:rsidR="00FA7366">
        <w:rPr>
          <w:rFonts w:cstheme="minorHAnsi"/>
        </w:rPr>
        <w:t>,</w:t>
      </w:r>
      <w:r w:rsidR="00014DED" w:rsidRPr="00407E0A">
        <w:rPr>
          <w:rFonts w:cstheme="minorHAnsi"/>
        </w:rPr>
        <w:t xml:space="preserve"> other rigorous checks including spot checks by partner organisations will be rolled out.</w:t>
      </w:r>
    </w:p>
    <w:p w14:paraId="15552FD8" w14:textId="77777777" w:rsidR="0070049E" w:rsidRPr="00407E0A" w:rsidRDefault="0070049E" w:rsidP="001E7F91">
      <w:pPr>
        <w:widowControl w:val="0"/>
        <w:autoSpaceDE w:val="0"/>
        <w:autoSpaceDN w:val="0"/>
        <w:adjustRightInd w:val="0"/>
        <w:spacing w:after="0"/>
        <w:jc w:val="both"/>
        <w:rPr>
          <w:rFonts w:cstheme="minorHAnsi"/>
        </w:rPr>
      </w:pPr>
      <w:r w:rsidRPr="00407E0A">
        <w:rPr>
          <w:rFonts w:cstheme="minorHAnsi"/>
        </w:rPr>
        <w:t>Representatives from partner organisations and the central hub unit will also observe the practice and provide regular feedback to the consultants during the training and fieldwork phase based on their observations as well as their experiences.</w:t>
      </w:r>
      <w:r w:rsidR="00014DED" w:rsidRPr="00407E0A">
        <w:rPr>
          <w:rFonts w:cstheme="minorHAnsi"/>
        </w:rPr>
        <w:t xml:space="preserve"> The central Hub M&amp;E team and Child Protection Adviser will also be responsible for carrying out random spot checks during the fieldwork phase of each evaluation to ensure quality of the processes.</w:t>
      </w:r>
    </w:p>
    <w:p w14:paraId="00191E5B" w14:textId="77777777" w:rsidR="0070049E" w:rsidRPr="00407E0A" w:rsidRDefault="0070049E" w:rsidP="001E7F91">
      <w:pPr>
        <w:jc w:val="both"/>
        <w:rPr>
          <w:rFonts w:cstheme="minorHAnsi"/>
          <w:b/>
        </w:rPr>
      </w:pPr>
      <w:r w:rsidRPr="00407E0A">
        <w:rPr>
          <w:rFonts w:cstheme="minorHAnsi"/>
          <w:b/>
        </w:rPr>
        <w:br w:type="page"/>
      </w:r>
    </w:p>
    <w:p w14:paraId="5C32D281" w14:textId="77777777" w:rsidR="0084307A" w:rsidRPr="00407E0A" w:rsidRDefault="00475C74" w:rsidP="001E7F91">
      <w:pPr>
        <w:autoSpaceDE w:val="0"/>
        <w:autoSpaceDN w:val="0"/>
        <w:adjustRightInd w:val="0"/>
        <w:spacing w:after="0" w:line="240" w:lineRule="auto"/>
        <w:jc w:val="both"/>
        <w:rPr>
          <w:rFonts w:cstheme="minorHAnsi"/>
          <w:color w:val="1F497D"/>
        </w:rPr>
      </w:pPr>
      <w:bookmarkStart w:id="33" w:name="_Toc486002095"/>
      <w:r w:rsidRPr="00407E0A">
        <w:rPr>
          <w:rStyle w:val="Heading1Char"/>
          <w:rFonts w:asciiTheme="minorHAnsi" w:hAnsiTheme="minorHAnsi" w:cstheme="minorHAnsi"/>
        </w:rPr>
        <w:lastRenderedPageBreak/>
        <w:t>9. Data quality assurance</w:t>
      </w:r>
      <w:bookmarkEnd w:id="33"/>
      <w:r w:rsidRPr="00407E0A">
        <w:rPr>
          <w:rFonts w:cstheme="minorHAnsi"/>
          <w:b/>
          <w:bCs/>
          <w:color w:val="1F497D"/>
        </w:rPr>
        <w:t xml:space="preserve"> </w:t>
      </w:r>
    </w:p>
    <w:p w14:paraId="24C2801F" w14:textId="77777777" w:rsidR="00475C74" w:rsidRPr="00407E0A" w:rsidRDefault="00475C74" w:rsidP="001E7F91">
      <w:pPr>
        <w:pStyle w:val="Heading2"/>
        <w:jc w:val="both"/>
        <w:rPr>
          <w:rFonts w:asciiTheme="minorHAnsi" w:hAnsiTheme="minorHAnsi" w:cstheme="minorHAnsi"/>
        </w:rPr>
      </w:pPr>
      <w:bookmarkStart w:id="34" w:name="_Toc486002096"/>
      <w:r w:rsidRPr="00407E0A">
        <w:rPr>
          <w:rFonts w:asciiTheme="minorHAnsi" w:hAnsiTheme="minorHAnsi" w:cstheme="minorHAnsi"/>
        </w:rPr>
        <w:t>9.1 Training</w:t>
      </w:r>
      <w:bookmarkEnd w:id="34"/>
    </w:p>
    <w:p w14:paraId="54B9F642" w14:textId="77777777" w:rsidR="009466AD" w:rsidRPr="00407E0A" w:rsidRDefault="009466AD" w:rsidP="001E7F91">
      <w:pPr>
        <w:autoSpaceDE w:val="0"/>
        <w:autoSpaceDN w:val="0"/>
        <w:adjustRightInd w:val="0"/>
        <w:spacing w:after="0" w:line="240" w:lineRule="auto"/>
        <w:jc w:val="both"/>
        <w:rPr>
          <w:rFonts w:cstheme="minorHAnsi"/>
          <w:color w:val="1F497D"/>
        </w:rPr>
      </w:pPr>
    </w:p>
    <w:p w14:paraId="7D292960" w14:textId="0B4C5C46" w:rsidR="00945057" w:rsidRPr="00407E0A" w:rsidRDefault="00945057" w:rsidP="001E7F91">
      <w:pPr>
        <w:autoSpaceDE w:val="0"/>
        <w:autoSpaceDN w:val="0"/>
        <w:adjustRightInd w:val="0"/>
        <w:spacing w:after="0" w:line="240" w:lineRule="auto"/>
        <w:jc w:val="both"/>
        <w:rPr>
          <w:rFonts w:cstheme="minorHAnsi"/>
        </w:rPr>
      </w:pPr>
      <w:r w:rsidRPr="00407E0A">
        <w:rPr>
          <w:rFonts w:cstheme="minorHAnsi"/>
        </w:rPr>
        <w:t>Training will take place in the office and in nearby communities</w:t>
      </w:r>
      <w:r w:rsidR="00BB6BB1" w:rsidRPr="00407E0A">
        <w:rPr>
          <w:rFonts w:cstheme="minorHAnsi"/>
        </w:rPr>
        <w:t xml:space="preserve"> (taking learning from the </w:t>
      </w:r>
      <w:proofErr w:type="spellStart"/>
      <w:r w:rsidR="00BB6BB1" w:rsidRPr="00407E0A">
        <w:rPr>
          <w:rFonts w:cstheme="minorHAnsi"/>
        </w:rPr>
        <w:t>Endline</w:t>
      </w:r>
      <w:proofErr w:type="spellEnd"/>
      <w:r w:rsidR="00BB6BB1" w:rsidRPr="00407E0A">
        <w:rPr>
          <w:rFonts w:cstheme="minorHAnsi"/>
        </w:rPr>
        <w:t xml:space="preserve"> for GEC 1</w:t>
      </w:r>
      <w:r w:rsidR="004A00BB">
        <w:rPr>
          <w:rFonts w:cstheme="minorHAnsi"/>
        </w:rPr>
        <w:t>)</w:t>
      </w:r>
      <w:r w:rsidR="00BB6BB1" w:rsidRPr="00407E0A">
        <w:rPr>
          <w:rFonts w:cstheme="minorHAnsi"/>
        </w:rPr>
        <w:t>, a 3/4 day training seemed sufficient to ensure the enumerators felt fully equipped with the tools)</w:t>
      </w:r>
      <w:r w:rsidRPr="00407E0A">
        <w:rPr>
          <w:rFonts w:cstheme="minorHAnsi"/>
        </w:rPr>
        <w:t xml:space="preserve">, and will continue in the field during the first rural pilot. </w:t>
      </w:r>
      <w:r w:rsidR="008915A9" w:rsidRPr="00407E0A">
        <w:rPr>
          <w:rFonts w:cstheme="minorHAnsi"/>
        </w:rPr>
        <w:t xml:space="preserve">The training will also involve sessions on Child Protection led by the Hub Child Protection Advisor. </w:t>
      </w:r>
      <w:r w:rsidRPr="00407E0A">
        <w:rPr>
          <w:rFonts w:cstheme="minorHAnsi"/>
        </w:rPr>
        <w:t>In the office, the research team will be briefed on the basics of the project and the goals of the</w:t>
      </w:r>
      <w:r w:rsidR="00BB6BB1" w:rsidRPr="00407E0A">
        <w:rPr>
          <w:rFonts w:cstheme="minorHAnsi"/>
        </w:rPr>
        <w:t xml:space="preserve"> evaluation</w:t>
      </w:r>
      <w:r w:rsidRPr="00407E0A">
        <w:rPr>
          <w:rFonts w:cstheme="minorHAnsi"/>
        </w:rPr>
        <w:t xml:space="preserve"> study, and then will be introduced to the research instruments one by one. A ‘run through’ of all survey questions, interview questions and focus group questions will take place, allowing each member of the team to comment on strengths and weaknesses of certain questions in case they need to be removed, rephrased or elaborated upon. </w:t>
      </w:r>
    </w:p>
    <w:p w14:paraId="2F253B31" w14:textId="77777777" w:rsidR="00945057" w:rsidRPr="00407E0A" w:rsidRDefault="00945057" w:rsidP="001E7F91">
      <w:pPr>
        <w:spacing w:after="0" w:line="240" w:lineRule="auto"/>
        <w:jc w:val="both"/>
        <w:rPr>
          <w:rFonts w:cstheme="minorHAnsi"/>
        </w:rPr>
      </w:pPr>
    </w:p>
    <w:p w14:paraId="425C8F42" w14:textId="77777777" w:rsidR="00945057" w:rsidRPr="00407E0A" w:rsidRDefault="00945057" w:rsidP="001E7F91">
      <w:pPr>
        <w:spacing w:after="0" w:line="240" w:lineRule="auto"/>
        <w:jc w:val="both"/>
        <w:rPr>
          <w:rFonts w:cstheme="minorHAnsi"/>
        </w:rPr>
      </w:pPr>
      <w:r w:rsidRPr="00407E0A">
        <w:rPr>
          <w:rFonts w:cstheme="minorHAnsi"/>
        </w:rPr>
        <w:t xml:space="preserve">Then the local research team will conduct ‘mock’ data collection activities using the international research team as subjects. The international team will give the local team a number of challenging responses in order to enable them to learn how to deal with issues they may face in the field. Special attention will be given to the ethical guidelines that every member of the research team is required to follow and also which they will have to convey and oversee when working with the district-based research assistants. </w:t>
      </w:r>
    </w:p>
    <w:p w14:paraId="73F0A340" w14:textId="77777777" w:rsidR="00945057" w:rsidRPr="00407E0A" w:rsidRDefault="00945057" w:rsidP="001E7F91">
      <w:pPr>
        <w:spacing w:after="0" w:line="240" w:lineRule="auto"/>
        <w:jc w:val="both"/>
        <w:rPr>
          <w:rFonts w:cstheme="minorHAnsi"/>
        </w:rPr>
      </w:pPr>
    </w:p>
    <w:p w14:paraId="71B3CB01" w14:textId="77777777" w:rsidR="00945057" w:rsidRPr="00407E0A" w:rsidRDefault="00945057" w:rsidP="001E7F91">
      <w:pPr>
        <w:spacing w:after="0" w:line="240" w:lineRule="auto"/>
        <w:jc w:val="both"/>
        <w:rPr>
          <w:rFonts w:cstheme="minorHAnsi"/>
        </w:rPr>
      </w:pPr>
      <w:r w:rsidRPr="00407E0A">
        <w:rPr>
          <w:rFonts w:cstheme="minorHAnsi"/>
        </w:rPr>
        <w:t xml:space="preserve">Finally, the local research team will be trained as to the best way to select key informants and identify case studies for further research. While in the field the Team Leader will be responsible for making the final decision via phone or in person when possible, the local team is expected to report to the coordinator their ideas. </w:t>
      </w:r>
    </w:p>
    <w:p w14:paraId="197FCFD7" w14:textId="77777777" w:rsidR="00945057" w:rsidRPr="00407E0A" w:rsidRDefault="00945057" w:rsidP="001E7F91">
      <w:pPr>
        <w:autoSpaceDE w:val="0"/>
        <w:autoSpaceDN w:val="0"/>
        <w:adjustRightInd w:val="0"/>
        <w:spacing w:after="0" w:line="240" w:lineRule="auto"/>
        <w:jc w:val="both"/>
        <w:rPr>
          <w:rFonts w:cstheme="minorHAnsi"/>
          <w:color w:val="1F497D"/>
        </w:rPr>
      </w:pPr>
    </w:p>
    <w:p w14:paraId="575522ED" w14:textId="77777777" w:rsidR="00475C74" w:rsidRPr="00407E0A" w:rsidRDefault="00475C74" w:rsidP="001E7F91">
      <w:pPr>
        <w:pStyle w:val="Heading2"/>
        <w:jc w:val="both"/>
        <w:rPr>
          <w:rFonts w:asciiTheme="minorHAnsi" w:hAnsiTheme="minorHAnsi" w:cstheme="minorHAnsi"/>
        </w:rPr>
      </w:pPr>
      <w:bookmarkStart w:id="35" w:name="_Toc486002097"/>
      <w:r w:rsidRPr="00407E0A">
        <w:rPr>
          <w:rFonts w:asciiTheme="minorHAnsi" w:hAnsiTheme="minorHAnsi" w:cstheme="minorHAnsi"/>
        </w:rPr>
        <w:t>9.2 Piloting</w:t>
      </w:r>
      <w:bookmarkEnd w:id="35"/>
    </w:p>
    <w:p w14:paraId="7829C44C" w14:textId="77777777" w:rsidR="00EB5F01" w:rsidRPr="00407E0A" w:rsidRDefault="00EB5F01" w:rsidP="001E7F91">
      <w:pPr>
        <w:autoSpaceDE w:val="0"/>
        <w:autoSpaceDN w:val="0"/>
        <w:adjustRightInd w:val="0"/>
        <w:spacing w:after="0" w:line="240" w:lineRule="auto"/>
        <w:jc w:val="both"/>
        <w:rPr>
          <w:rFonts w:cstheme="minorHAnsi"/>
          <w:color w:val="000000"/>
        </w:rPr>
      </w:pPr>
    </w:p>
    <w:p w14:paraId="755C8E85" w14:textId="77777777" w:rsidR="00945057" w:rsidRPr="00407E0A" w:rsidRDefault="00014DED" w:rsidP="001E7F91">
      <w:pPr>
        <w:spacing w:after="0" w:line="240" w:lineRule="auto"/>
        <w:jc w:val="both"/>
        <w:rPr>
          <w:rFonts w:cstheme="minorHAnsi"/>
        </w:rPr>
      </w:pPr>
      <w:r w:rsidRPr="00407E0A">
        <w:rPr>
          <w:rFonts w:cstheme="minorHAnsi"/>
        </w:rPr>
        <w:t>P</w:t>
      </w:r>
      <w:r w:rsidR="00945057" w:rsidRPr="00407E0A">
        <w:rPr>
          <w:rFonts w:cstheme="minorHAnsi"/>
        </w:rPr>
        <w:t xml:space="preserve">ilot activities will take place in communities with schools relatively close to the capital (so Plan staff </w:t>
      </w:r>
      <w:r w:rsidRPr="00407E0A">
        <w:rPr>
          <w:rFonts w:cstheme="minorHAnsi"/>
        </w:rPr>
        <w:t xml:space="preserve">and external consultants </w:t>
      </w:r>
      <w:r w:rsidR="00945057" w:rsidRPr="00407E0A">
        <w:rPr>
          <w:rFonts w:cstheme="minorHAnsi"/>
        </w:rPr>
        <w:t xml:space="preserve">can visit) during which all field activities will take place (focus group research, household data collection, school data collection, key informant interviews, case studies). The first will be at one targeted rural site on the way to [district to be decided or in [district to be decided (depending on selected school sites); all collected data will be thrown out. This will serve as both an extended training for the enumerators and also to enable the international research team to observe how questions are received and answered by targeted respondents. After this pilot, further training will be delivered as needed; the research team will then complete further refinement of questionnaires and interview guides. The second pilot will employ the finalized instruments and will take place in one of the randomly selected sites in [district to be decided]. If Plan project staff would like to observe the activities, then the site closest to Freetown ([district to be decided) can be visited first. </w:t>
      </w:r>
    </w:p>
    <w:p w14:paraId="7AD46858" w14:textId="77777777" w:rsidR="00945057" w:rsidRPr="00407E0A" w:rsidRDefault="00945057" w:rsidP="001E7F91">
      <w:pPr>
        <w:spacing w:after="0" w:line="240" w:lineRule="auto"/>
        <w:jc w:val="both"/>
        <w:rPr>
          <w:rFonts w:cstheme="minorHAnsi"/>
        </w:rPr>
      </w:pPr>
    </w:p>
    <w:p w14:paraId="41B3E4B1" w14:textId="77777777" w:rsidR="00945057" w:rsidRPr="00407E0A" w:rsidRDefault="00945057" w:rsidP="001E7F91">
      <w:pPr>
        <w:spacing w:after="0" w:line="240" w:lineRule="auto"/>
        <w:jc w:val="both"/>
        <w:rPr>
          <w:rFonts w:cstheme="minorHAnsi"/>
        </w:rPr>
      </w:pPr>
      <w:r w:rsidRPr="00407E0A">
        <w:rPr>
          <w:rFonts w:cstheme="minorHAnsi"/>
        </w:rPr>
        <w:t>While we intend for the second pilot to yield valid data collection, until we are sure that the collected data is reliable and accurate, data will be thrown out and more schools will be randomly selected to obtain the desired sample size.</w:t>
      </w:r>
    </w:p>
    <w:p w14:paraId="2D59235B" w14:textId="77777777" w:rsidR="00236714" w:rsidRDefault="00236714" w:rsidP="001E7F91">
      <w:pPr>
        <w:autoSpaceDE w:val="0"/>
        <w:autoSpaceDN w:val="0"/>
        <w:adjustRightInd w:val="0"/>
        <w:spacing w:after="0" w:line="240" w:lineRule="auto"/>
        <w:jc w:val="both"/>
        <w:rPr>
          <w:rFonts w:cstheme="minorHAnsi"/>
          <w:color w:val="000000"/>
        </w:rPr>
      </w:pPr>
    </w:p>
    <w:p w14:paraId="4FAE37B8" w14:textId="3C240AB3" w:rsidR="00475C74" w:rsidRPr="00407E0A" w:rsidRDefault="00475C74" w:rsidP="001E7F91">
      <w:pPr>
        <w:pStyle w:val="Heading2"/>
        <w:jc w:val="both"/>
        <w:rPr>
          <w:rFonts w:asciiTheme="minorHAnsi" w:hAnsiTheme="minorHAnsi" w:cstheme="minorHAnsi"/>
        </w:rPr>
      </w:pPr>
      <w:bookmarkStart w:id="36" w:name="_Toc486002098"/>
      <w:r w:rsidRPr="00407E0A">
        <w:rPr>
          <w:rFonts w:asciiTheme="minorHAnsi" w:hAnsiTheme="minorHAnsi" w:cstheme="minorHAnsi"/>
        </w:rPr>
        <w:t>9.3 Data cleaning and editing</w:t>
      </w:r>
      <w:bookmarkEnd w:id="36"/>
    </w:p>
    <w:p w14:paraId="699C69A1" w14:textId="77777777" w:rsidR="009466AD" w:rsidRPr="00407E0A" w:rsidRDefault="009466AD" w:rsidP="001E7F91">
      <w:pPr>
        <w:autoSpaceDE w:val="0"/>
        <w:autoSpaceDN w:val="0"/>
        <w:adjustRightInd w:val="0"/>
        <w:spacing w:after="0" w:line="240" w:lineRule="auto"/>
        <w:jc w:val="both"/>
        <w:rPr>
          <w:rFonts w:cstheme="minorHAnsi"/>
          <w:i/>
          <w:color w:val="000000"/>
        </w:rPr>
      </w:pPr>
    </w:p>
    <w:p w14:paraId="308D32E3" w14:textId="77777777" w:rsidR="00945057" w:rsidRPr="00407E0A" w:rsidRDefault="00945057" w:rsidP="001E7F91">
      <w:pPr>
        <w:jc w:val="both"/>
        <w:rPr>
          <w:rFonts w:cstheme="minorHAnsi"/>
        </w:rPr>
      </w:pPr>
      <w:r w:rsidRPr="00407E0A">
        <w:rPr>
          <w:rFonts w:cstheme="minorHAnsi"/>
        </w:rPr>
        <w:t xml:space="preserve">It is expected that throughout fieldwork, quantitative data will be uploaded and qualitative data will be manually entered (if devices are not used) </w:t>
      </w:r>
      <w:r w:rsidRPr="00407E0A">
        <w:rPr>
          <w:rFonts w:cstheme="minorHAnsi"/>
          <w:i/>
        </w:rPr>
        <w:t>every night</w:t>
      </w:r>
      <w:r w:rsidRPr="00407E0A">
        <w:rPr>
          <w:rFonts w:cstheme="minorHAnsi"/>
        </w:rPr>
        <w:t xml:space="preserve"> after fieldwork activities by the local </w:t>
      </w:r>
      <w:r w:rsidRPr="00407E0A">
        <w:rPr>
          <w:rFonts w:cstheme="minorHAnsi"/>
        </w:rPr>
        <w:lastRenderedPageBreak/>
        <w:t>research team and field coordinator, assuming electricity is available to power computer(s). This includes all quantitative and qualitative (i.e. typed transcripts of interviews / focus group discussions). The field coordinator will be responsible for ensuring this happens and, when possible (though it is not assumed that this will be frequently possible while in the field) uploading the data to an online database that the team leader can access. The data will be reviewed as it comes in for any obvious errors and dealt with accordingly. In the event that it seems the research team requires more guidance, the Team Leader will return early to ensure activities go according to plan and data collected is valid. For the endline for GEC 1, an effective process used by the consultants was through weekly data cleaning of newly-uploaded data will occur so that other issues that may arise – such as incorrect entry of ID numbers, details – can be addressed, and comments and corrections can be made during the project officers next visit. Project officers will be required to update their log to keep track of all issues identified during data collection and steps to correct any errors, issues that need to be dealt with during final cleaning of the dataset, and points that will be important to mention in the analysis.  This will also be key for learning at a district and consortium wide level.</w:t>
      </w:r>
    </w:p>
    <w:p w14:paraId="33E5E96F" w14:textId="77777777" w:rsidR="00945057" w:rsidRPr="00407E0A" w:rsidRDefault="00945057" w:rsidP="001E7F91">
      <w:pPr>
        <w:spacing w:after="0"/>
        <w:jc w:val="both"/>
        <w:rPr>
          <w:rFonts w:cstheme="minorHAnsi"/>
        </w:rPr>
      </w:pPr>
    </w:p>
    <w:p w14:paraId="16391F4B" w14:textId="77777777" w:rsidR="00945057" w:rsidRPr="00407E0A" w:rsidRDefault="00945057" w:rsidP="001E7F91">
      <w:pPr>
        <w:spacing w:after="0"/>
        <w:jc w:val="both"/>
        <w:rPr>
          <w:rFonts w:cstheme="minorHAnsi"/>
        </w:rPr>
      </w:pPr>
      <w:r w:rsidRPr="00407E0A">
        <w:rPr>
          <w:rFonts w:cstheme="minorHAnsi"/>
        </w:rPr>
        <w:t xml:space="preserve">The </w:t>
      </w:r>
      <w:r w:rsidR="00F0007E" w:rsidRPr="00407E0A">
        <w:rPr>
          <w:rFonts w:cstheme="minorHAnsi"/>
        </w:rPr>
        <w:t>project officers</w:t>
      </w:r>
      <w:r w:rsidRPr="00407E0A">
        <w:rPr>
          <w:rFonts w:cstheme="minorHAnsi"/>
        </w:rPr>
        <w:t xml:space="preserve"> will also be responsible for keeping track of all paper items through the duration of fieldwork. Whatever data is not entered after fieldwork has been completed will be entered from Freetown so that the team leader can access all data</w:t>
      </w:r>
      <w:r w:rsidR="000C75C3" w:rsidRPr="00407E0A">
        <w:rPr>
          <w:rFonts w:cstheme="minorHAnsi"/>
        </w:rPr>
        <w:t xml:space="preserve"> before it is sent to the central team for cleaning and analysis</w:t>
      </w:r>
      <w:r w:rsidRPr="00407E0A">
        <w:rPr>
          <w:rFonts w:cstheme="minorHAnsi"/>
        </w:rPr>
        <w:t xml:space="preserve">. </w:t>
      </w:r>
    </w:p>
    <w:p w14:paraId="28723D2A" w14:textId="77777777" w:rsidR="00EB5F01" w:rsidRPr="00407E0A" w:rsidRDefault="00EB5F01" w:rsidP="001E7F91">
      <w:pPr>
        <w:jc w:val="both"/>
        <w:rPr>
          <w:rFonts w:cstheme="minorHAnsi"/>
          <w:b/>
          <w:bCs/>
          <w:color w:val="1F497D"/>
        </w:rPr>
      </w:pPr>
    </w:p>
    <w:p w14:paraId="41A14196" w14:textId="2F722C6C" w:rsidR="00EB5F01" w:rsidRPr="00407E0A" w:rsidRDefault="00FA7366" w:rsidP="001E7F91">
      <w:pPr>
        <w:jc w:val="both"/>
        <w:rPr>
          <w:rFonts w:cstheme="minorHAnsi"/>
        </w:rPr>
      </w:pPr>
      <w:r>
        <w:rPr>
          <w:rFonts w:cstheme="minorHAnsi"/>
        </w:rPr>
        <w:t>A</w:t>
      </w:r>
      <w:r w:rsidR="000C75C3" w:rsidRPr="00407E0A">
        <w:rPr>
          <w:rFonts w:cstheme="minorHAnsi"/>
        </w:rPr>
        <w:t xml:space="preserve">dditional quality assurance measures will be held at a consortium level. </w:t>
      </w:r>
      <w:r w:rsidR="00EB5F01" w:rsidRPr="00407E0A">
        <w:rPr>
          <w:rFonts w:cstheme="minorHAnsi"/>
        </w:rPr>
        <w:t xml:space="preserve">The consortium will undertake measures to ensure the quality of data before and during data collection, as well as before data analysis. In order to ensure high quality data, a robust quality control mechanism will be implemented to track data on a daily basis and immediately alert field supervisors to issues or problems that need to be addressed. Field supervisors will ensure that all data is uploaded at the completion of every day, assuming there is Internet connection. </w:t>
      </w:r>
    </w:p>
    <w:p w14:paraId="625DDC59" w14:textId="77777777" w:rsidR="00EB5F01" w:rsidRPr="00407E0A" w:rsidRDefault="00EB5F01" w:rsidP="001E7F91">
      <w:pPr>
        <w:jc w:val="both"/>
        <w:rPr>
          <w:rFonts w:cstheme="minorHAnsi"/>
        </w:rPr>
      </w:pPr>
    </w:p>
    <w:p w14:paraId="45DB3FC3" w14:textId="77777777" w:rsidR="00EB5F01" w:rsidRPr="00407E0A" w:rsidRDefault="00EB5F01" w:rsidP="001E7F91">
      <w:pPr>
        <w:jc w:val="both"/>
        <w:rPr>
          <w:rFonts w:cstheme="minorHAnsi"/>
        </w:rPr>
      </w:pPr>
    </w:p>
    <w:p w14:paraId="0729F83B" w14:textId="77777777" w:rsidR="0084307A" w:rsidRPr="00407E0A" w:rsidRDefault="0084307A" w:rsidP="001E7F91">
      <w:pPr>
        <w:jc w:val="both"/>
        <w:rPr>
          <w:rFonts w:cstheme="minorHAnsi"/>
          <w:b/>
          <w:bCs/>
          <w:color w:val="1F497D"/>
        </w:rPr>
      </w:pPr>
      <w:r w:rsidRPr="00407E0A">
        <w:rPr>
          <w:rFonts w:cstheme="minorHAnsi"/>
          <w:b/>
          <w:bCs/>
          <w:color w:val="1F497D"/>
        </w:rPr>
        <w:br w:type="page"/>
      </w:r>
    </w:p>
    <w:p w14:paraId="7024A17C" w14:textId="77777777" w:rsidR="00475C74" w:rsidRPr="00407E0A" w:rsidRDefault="00475C74" w:rsidP="001E7F91">
      <w:pPr>
        <w:autoSpaceDE w:val="0"/>
        <w:autoSpaceDN w:val="0"/>
        <w:adjustRightInd w:val="0"/>
        <w:spacing w:after="0" w:line="240" w:lineRule="auto"/>
        <w:jc w:val="both"/>
        <w:rPr>
          <w:rFonts w:cstheme="minorHAnsi"/>
          <w:b/>
          <w:bCs/>
          <w:color w:val="000000"/>
        </w:rPr>
      </w:pPr>
      <w:bookmarkStart w:id="37" w:name="_Toc486002099"/>
      <w:r w:rsidRPr="00407E0A">
        <w:rPr>
          <w:rStyle w:val="Heading1Char"/>
          <w:rFonts w:asciiTheme="minorHAnsi" w:hAnsiTheme="minorHAnsi" w:cstheme="minorHAnsi"/>
        </w:rPr>
        <w:lastRenderedPageBreak/>
        <w:t>10. Risks and risk management</w:t>
      </w:r>
      <w:bookmarkEnd w:id="37"/>
      <w:r w:rsidRPr="00407E0A">
        <w:rPr>
          <w:rFonts w:cstheme="minorHAnsi"/>
          <w:b/>
          <w:bCs/>
          <w:color w:val="1F497D"/>
        </w:rPr>
        <w:t xml:space="preserve"> </w:t>
      </w:r>
    </w:p>
    <w:p w14:paraId="587B9EF7" w14:textId="14EA88B5" w:rsidR="008B4E88" w:rsidRPr="00A463F1" w:rsidRDefault="00C00495" w:rsidP="001E7F91">
      <w:pPr>
        <w:autoSpaceDE w:val="0"/>
        <w:autoSpaceDN w:val="0"/>
        <w:adjustRightInd w:val="0"/>
        <w:spacing w:after="0" w:line="240" w:lineRule="auto"/>
        <w:jc w:val="both"/>
        <w:rPr>
          <w:rFonts w:cstheme="minorHAnsi"/>
          <w:i/>
          <w:color w:val="000000"/>
        </w:rPr>
      </w:pPr>
      <w:r>
        <w:rPr>
          <w:rFonts w:cstheme="minorHAnsi"/>
          <w:i/>
          <w:color w:val="000000"/>
        </w:rPr>
        <w:t>Table 22</w:t>
      </w:r>
      <w:r w:rsidR="004B3321" w:rsidRPr="00A463F1">
        <w:rPr>
          <w:rFonts w:cstheme="minorHAnsi"/>
          <w:i/>
          <w:color w:val="000000"/>
        </w:rPr>
        <w:t>: Risks and mitigations</w:t>
      </w:r>
    </w:p>
    <w:p w14:paraId="198E5E2C" w14:textId="77777777" w:rsidR="004B3321" w:rsidRPr="00407E0A" w:rsidRDefault="004B3321" w:rsidP="001E7F91">
      <w:pPr>
        <w:autoSpaceDE w:val="0"/>
        <w:autoSpaceDN w:val="0"/>
        <w:adjustRightInd w:val="0"/>
        <w:spacing w:after="0" w:line="240" w:lineRule="auto"/>
        <w:jc w:val="both"/>
        <w:rPr>
          <w:rFonts w:cstheme="minorHAnsi"/>
          <w:color w:val="000000"/>
        </w:rPr>
      </w:pPr>
    </w:p>
    <w:tbl>
      <w:tblPr>
        <w:tblStyle w:val="TableGrid"/>
        <w:tblW w:w="10225" w:type="dxa"/>
        <w:tblInd w:w="-601" w:type="dxa"/>
        <w:tblLook w:val="04A0" w:firstRow="1" w:lastRow="0" w:firstColumn="1" w:lastColumn="0" w:noHBand="0" w:noVBand="1"/>
      </w:tblPr>
      <w:tblGrid>
        <w:gridCol w:w="2239"/>
        <w:gridCol w:w="1596"/>
        <w:gridCol w:w="3047"/>
        <w:gridCol w:w="3343"/>
      </w:tblGrid>
      <w:tr w:rsidR="002408C8" w:rsidRPr="002408C8" w14:paraId="64BA82F4" w14:textId="77777777" w:rsidTr="004A00BB">
        <w:trPr>
          <w:trHeight w:val="143"/>
        </w:trPr>
        <w:tc>
          <w:tcPr>
            <w:tcW w:w="2239" w:type="dxa"/>
            <w:shd w:val="clear" w:color="auto" w:fill="548DD4" w:themeFill="text2" w:themeFillTint="99"/>
          </w:tcPr>
          <w:p w14:paraId="05BF7BCE" w14:textId="77777777" w:rsidR="008B4E88" w:rsidRPr="002408C8" w:rsidRDefault="008B4E88" w:rsidP="001E7F91">
            <w:pPr>
              <w:jc w:val="both"/>
              <w:rPr>
                <w:rFonts w:cstheme="minorHAnsi"/>
                <w:b/>
                <w:noProof/>
                <w:sz w:val="20"/>
                <w:szCs w:val="20"/>
              </w:rPr>
            </w:pPr>
            <w:r w:rsidRPr="002408C8">
              <w:rPr>
                <w:rFonts w:cstheme="minorHAnsi"/>
                <w:b/>
                <w:noProof/>
                <w:sz w:val="20"/>
                <w:szCs w:val="20"/>
              </w:rPr>
              <w:t>Risk</w:t>
            </w:r>
          </w:p>
        </w:tc>
        <w:tc>
          <w:tcPr>
            <w:tcW w:w="1596" w:type="dxa"/>
            <w:shd w:val="clear" w:color="auto" w:fill="548DD4" w:themeFill="text2" w:themeFillTint="99"/>
          </w:tcPr>
          <w:p w14:paraId="1DFD3BB2" w14:textId="77777777" w:rsidR="008B4E88" w:rsidRPr="002408C8" w:rsidRDefault="008B4E88" w:rsidP="001E7F91">
            <w:pPr>
              <w:jc w:val="both"/>
              <w:rPr>
                <w:rFonts w:cstheme="minorHAnsi"/>
                <w:b/>
                <w:noProof/>
                <w:sz w:val="20"/>
                <w:szCs w:val="20"/>
              </w:rPr>
            </w:pPr>
            <w:r w:rsidRPr="002408C8">
              <w:rPr>
                <w:rFonts w:cstheme="minorHAnsi"/>
                <w:b/>
                <w:noProof/>
                <w:sz w:val="20"/>
                <w:szCs w:val="20"/>
              </w:rPr>
              <w:t>Probability of risk occuring</w:t>
            </w:r>
            <w:r w:rsidR="00336AD6" w:rsidRPr="002408C8">
              <w:rPr>
                <w:rFonts w:cstheme="minorHAnsi"/>
                <w:b/>
                <w:noProof/>
                <w:sz w:val="20"/>
                <w:szCs w:val="20"/>
              </w:rPr>
              <w:t xml:space="preserve"> (High, Medium, Low)</w:t>
            </w:r>
          </w:p>
        </w:tc>
        <w:tc>
          <w:tcPr>
            <w:tcW w:w="3047" w:type="dxa"/>
            <w:shd w:val="clear" w:color="auto" w:fill="548DD4" w:themeFill="text2" w:themeFillTint="99"/>
          </w:tcPr>
          <w:p w14:paraId="16E7D570" w14:textId="77777777" w:rsidR="008B4E88" w:rsidRPr="002408C8" w:rsidRDefault="008B4E88" w:rsidP="001E7F91">
            <w:pPr>
              <w:jc w:val="both"/>
              <w:rPr>
                <w:rFonts w:cstheme="minorHAnsi"/>
                <w:b/>
                <w:noProof/>
                <w:sz w:val="20"/>
                <w:szCs w:val="20"/>
              </w:rPr>
            </w:pPr>
            <w:r w:rsidRPr="002408C8">
              <w:rPr>
                <w:rFonts w:cstheme="minorHAnsi"/>
                <w:b/>
                <w:noProof/>
                <w:sz w:val="20"/>
                <w:szCs w:val="20"/>
              </w:rPr>
              <w:t>Potential Impact</w:t>
            </w:r>
          </w:p>
        </w:tc>
        <w:tc>
          <w:tcPr>
            <w:tcW w:w="3343" w:type="dxa"/>
            <w:shd w:val="clear" w:color="auto" w:fill="548DD4" w:themeFill="text2" w:themeFillTint="99"/>
          </w:tcPr>
          <w:p w14:paraId="56F3DEE3" w14:textId="77777777" w:rsidR="008B4E88" w:rsidRPr="002408C8" w:rsidRDefault="008B4E88" w:rsidP="001E7F91">
            <w:pPr>
              <w:jc w:val="both"/>
              <w:rPr>
                <w:rFonts w:cstheme="minorHAnsi"/>
                <w:b/>
                <w:noProof/>
                <w:sz w:val="20"/>
                <w:szCs w:val="20"/>
              </w:rPr>
            </w:pPr>
            <w:r w:rsidRPr="002408C8">
              <w:rPr>
                <w:rFonts w:cstheme="minorHAnsi"/>
                <w:b/>
                <w:noProof/>
                <w:sz w:val="20"/>
                <w:szCs w:val="20"/>
              </w:rPr>
              <w:t>Mitigation</w:t>
            </w:r>
          </w:p>
        </w:tc>
      </w:tr>
      <w:tr w:rsidR="008B4E88" w:rsidRPr="00407E0A" w14:paraId="3B0504FA" w14:textId="77777777" w:rsidTr="004A00BB">
        <w:trPr>
          <w:trHeight w:val="143"/>
        </w:trPr>
        <w:tc>
          <w:tcPr>
            <w:tcW w:w="2239" w:type="dxa"/>
          </w:tcPr>
          <w:p w14:paraId="623EB855" w14:textId="77777777" w:rsidR="008B4E88" w:rsidRPr="00407E0A" w:rsidRDefault="008B4E88" w:rsidP="001E7F91">
            <w:pPr>
              <w:jc w:val="both"/>
              <w:rPr>
                <w:rFonts w:cstheme="minorHAnsi"/>
                <w:noProof/>
                <w:sz w:val="20"/>
                <w:szCs w:val="20"/>
              </w:rPr>
            </w:pPr>
            <w:r w:rsidRPr="00407E0A">
              <w:rPr>
                <w:rFonts w:cstheme="minorHAnsi"/>
                <w:noProof/>
                <w:sz w:val="20"/>
                <w:szCs w:val="20"/>
              </w:rPr>
              <w:t>Children put at risk by project MER activities</w:t>
            </w:r>
          </w:p>
        </w:tc>
        <w:tc>
          <w:tcPr>
            <w:tcW w:w="1596" w:type="dxa"/>
          </w:tcPr>
          <w:p w14:paraId="1B329216" w14:textId="77777777" w:rsidR="008B4E88" w:rsidRPr="00407E0A" w:rsidRDefault="00C46A27" w:rsidP="001E7F91">
            <w:pPr>
              <w:jc w:val="both"/>
              <w:rPr>
                <w:rFonts w:cstheme="minorHAnsi"/>
                <w:noProof/>
                <w:sz w:val="20"/>
                <w:szCs w:val="20"/>
              </w:rPr>
            </w:pPr>
            <w:r>
              <w:rPr>
                <w:rFonts w:cstheme="minorHAnsi"/>
                <w:noProof/>
                <w:sz w:val="20"/>
                <w:szCs w:val="20"/>
              </w:rPr>
              <w:t>Low</w:t>
            </w:r>
          </w:p>
        </w:tc>
        <w:tc>
          <w:tcPr>
            <w:tcW w:w="3047" w:type="dxa"/>
          </w:tcPr>
          <w:p w14:paraId="7E1B1D78" w14:textId="77777777" w:rsidR="008B4E88" w:rsidRPr="00407E0A" w:rsidRDefault="008B4E88" w:rsidP="001E7F91">
            <w:pPr>
              <w:jc w:val="both"/>
              <w:rPr>
                <w:rFonts w:cstheme="minorHAnsi"/>
                <w:noProof/>
                <w:sz w:val="20"/>
                <w:szCs w:val="20"/>
              </w:rPr>
            </w:pPr>
            <w:r w:rsidRPr="00407E0A">
              <w:rPr>
                <w:rFonts w:cstheme="minorHAnsi"/>
                <w:noProof/>
                <w:sz w:val="20"/>
                <w:szCs w:val="20"/>
              </w:rPr>
              <w:t xml:space="preserve">Potential or real harm to children and/or other project stakeholders; damage to relationships between project partners and individuals or communities; reduced effectiveness of project interventions; damage to organizational reputation of project; legal repercussions against project staff or associates  </w:t>
            </w:r>
          </w:p>
        </w:tc>
        <w:tc>
          <w:tcPr>
            <w:tcW w:w="3343" w:type="dxa"/>
          </w:tcPr>
          <w:p w14:paraId="71468FBC" w14:textId="77777777" w:rsidR="00E527E9" w:rsidRPr="00407E0A" w:rsidRDefault="008B4E88" w:rsidP="001E7F91">
            <w:pPr>
              <w:pStyle w:val="CommentText"/>
              <w:jc w:val="both"/>
              <w:rPr>
                <w:rFonts w:cstheme="minorHAnsi"/>
                <w:noProof/>
              </w:rPr>
            </w:pPr>
            <w:r w:rsidRPr="00407E0A">
              <w:rPr>
                <w:rFonts w:cstheme="minorHAnsi"/>
                <w:noProof/>
              </w:rPr>
              <w:t>Plan International’s Child Protection Policy signed by all project partners and associates; Ethical and CP standards agreed by all project partners and followed for all MER activities, with clear reporting and oversight; All partners and associates briefed on the CPP and Standards</w:t>
            </w:r>
            <w:r w:rsidR="009E542C" w:rsidRPr="00407E0A">
              <w:rPr>
                <w:rFonts w:cstheme="minorHAnsi"/>
                <w:noProof/>
              </w:rPr>
              <w:t xml:space="preserve">; </w:t>
            </w:r>
            <w:r w:rsidR="00E527E9" w:rsidRPr="00407E0A">
              <w:rPr>
                <w:rFonts w:cstheme="minorHAnsi"/>
                <w:noProof/>
              </w:rPr>
              <w:t>Consortium</w:t>
            </w:r>
            <w:r w:rsidR="009E542C" w:rsidRPr="00407E0A">
              <w:rPr>
                <w:rFonts w:cstheme="minorHAnsi"/>
                <w:noProof/>
              </w:rPr>
              <w:t xml:space="preserve"> </w:t>
            </w:r>
            <w:r w:rsidR="009E542C" w:rsidRPr="00407E0A">
              <w:rPr>
                <w:rFonts w:cstheme="minorHAnsi"/>
              </w:rPr>
              <w:t>CP response committee with member from each partner that meets once a month and on ad-hoc basis for emergency responses</w:t>
            </w:r>
            <w:r w:rsidR="009E542C" w:rsidRPr="00407E0A">
              <w:rPr>
                <w:rFonts w:cstheme="minorHAnsi"/>
                <w:noProof/>
              </w:rPr>
              <w:t xml:space="preserve"> </w:t>
            </w:r>
          </w:p>
        </w:tc>
      </w:tr>
      <w:tr w:rsidR="008B4E88" w:rsidRPr="00407E0A" w14:paraId="167750DE" w14:textId="77777777" w:rsidTr="004A00BB">
        <w:trPr>
          <w:trHeight w:val="143"/>
        </w:trPr>
        <w:tc>
          <w:tcPr>
            <w:tcW w:w="2239" w:type="dxa"/>
          </w:tcPr>
          <w:p w14:paraId="4A9CB107" w14:textId="77777777" w:rsidR="008B4E88" w:rsidRPr="00407E0A" w:rsidRDefault="008B4E88" w:rsidP="001E7F91">
            <w:pPr>
              <w:jc w:val="both"/>
              <w:rPr>
                <w:rFonts w:cstheme="minorHAnsi"/>
                <w:noProof/>
                <w:sz w:val="20"/>
                <w:szCs w:val="20"/>
              </w:rPr>
            </w:pPr>
            <w:r w:rsidRPr="00407E0A">
              <w:rPr>
                <w:rFonts w:cstheme="minorHAnsi"/>
                <w:noProof/>
                <w:sz w:val="20"/>
                <w:szCs w:val="20"/>
              </w:rPr>
              <w:t>Research fatigue and /or attrition of respondents for longitudinal survey / Hawthorne effect in sampled clusters</w:t>
            </w:r>
          </w:p>
        </w:tc>
        <w:tc>
          <w:tcPr>
            <w:tcW w:w="1596" w:type="dxa"/>
          </w:tcPr>
          <w:p w14:paraId="78403AF2" w14:textId="77777777" w:rsidR="008B4E88" w:rsidRPr="00407E0A" w:rsidRDefault="00EE14A8" w:rsidP="001E7F91">
            <w:pPr>
              <w:jc w:val="both"/>
              <w:rPr>
                <w:rFonts w:cstheme="minorHAnsi"/>
                <w:noProof/>
                <w:sz w:val="20"/>
                <w:szCs w:val="20"/>
              </w:rPr>
            </w:pPr>
            <w:r>
              <w:rPr>
                <w:rFonts w:cstheme="minorHAnsi"/>
                <w:noProof/>
                <w:sz w:val="20"/>
                <w:szCs w:val="20"/>
              </w:rPr>
              <w:t>Medium</w:t>
            </w:r>
          </w:p>
        </w:tc>
        <w:tc>
          <w:tcPr>
            <w:tcW w:w="3047" w:type="dxa"/>
          </w:tcPr>
          <w:p w14:paraId="53225B36" w14:textId="77777777" w:rsidR="008B4E88" w:rsidRPr="00407E0A" w:rsidRDefault="008B4E88" w:rsidP="001E7F91">
            <w:pPr>
              <w:jc w:val="both"/>
              <w:rPr>
                <w:rFonts w:cstheme="minorHAnsi"/>
                <w:noProof/>
                <w:sz w:val="20"/>
                <w:szCs w:val="20"/>
              </w:rPr>
            </w:pPr>
            <w:r w:rsidRPr="00407E0A">
              <w:rPr>
                <w:rFonts w:cstheme="minorHAnsi"/>
                <w:noProof/>
                <w:sz w:val="20"/>
                <w:szCs w:val="20"/>
              </w:rPr>
              <w:t>Higher attrition, Reduced ability to track a cohort; Reduced validity of findings due to positive bias within sampled communities</w:t>
            </w:r>
          </w:p>
        </w:tc>
        <w:tc>
          <w:tcPr>
            <w:tcW w:w="3343" w:type="dxa"/>
          </w:tcPr>
          <w:p w14:paraId="681205D9" w14:textId="77777777" w:rsidR="008B4E88" w:rsidRPr="00407E0A" w:rsidRDefault="008B4E88" w:rsidP="001E7F91">
            <w:pPr>
              <w:jc w:val="both"/>
              <w:rPr>
                <w:rFonts w:cstheme="minorHAnsi"/>
                <w:noProof/>
                <w:sz w:val="20"/>
                <w:szCs w:val="20"/>
              </w:rPr>
            </w:pPr>
            <w:r w:rsidRPr="00407E0A">
              <w:rPr>
                <w:rFonts w:cstheme="minorHAnsi"/>
                <w:noProof/>
                <w:sz w:val="20"/>
                <w:szCs w:val="20"/>
              </w:rPr>
              <w:t>Ensure focus groups do not over-run; keep survey length to minimum possible, collect respondent ID data to allow re-contact, factor in additional time/resources at Endline to re-contact; Comparison and triangulation of data sources</w:t>
            </w:r>
          </w:p>
        </w:tc>
      </w:tr>
      <w:tr w:rsidR="008B4E88" w:rsidRPr="00407E0A" w14:paraId="0C932EF2" w14:textId="77777777" w:rsidTr="004A00BB">
        <w:trPr>
          <w:trHeight w:val="143"/>
        </w:trPr>
        <w:tc>
          <w:tcPr>
            <w:tcW w:w="2239" w:type="dxa"/>
          </w:tcPr>
          <w:p w14:paraId="7A6611DD" w14:textId="77777777" w:rsidR="008B4E88" w:rsidRPr="00407E0A" w:rsidRDefault="008B4E88" w:rsidP="001E7F91">
            <w:pPr>
              <w:jc w:val="both"/>
              <w:rPr>
                <w:rFonts w:cstheme="minorHAnsi"/>
                <w:noProof/>
                <w:sz w:val="20"/>
                <w:szCs w:val="20"/>
              </w:rPr>
            </w:pPr>
            <w:r w:rsidRPr="00407E0A">
              <w:rPr>
                <w:rFonts w:cstheme="minorHAnsi"/>
                <w:noProof/>
                <w:sz w:val="20"/>
                <w:szCs w:val="20"/>
              </w:rPr>
              <w:t>Incomplete / inaccurate or non-comparable monitoring data collected</w:t>
            </w:r>
          </w:p>
        </w:tc>
        <w:tc>
          <w:tcPr>
            <w:tcW w:w="1596" w:type="dxa"/>
          </w:tcPr>
          <w:p w14:paraId="38C8347C" w14:textId="77777777" w:rsidR="008B4E88" w:rsidRPr="00407E0A" w:rsidRDefault="00EE14A8" w:rsidP="001E7F91">
            <w:pPr>
              <w:jc w:val="both"/>
              <w:rPr>
                <w:rFonts w:cstheme="minorHAnsi"/>
                <w:noProof/>
                <w:sz w:val="20"/>
                <w:szCs w:val="20"/>
              </w:rPr>
            </w:pPr>
            <w:r>
              <w:rPr>
                <w:rFonts w:cstheme="minorHAnsi"/>
                <w:noProof/>
                <w:sz w:val="20"/>
                <w:szCs w:val="20"/>
              </w:rPr>
              <w:t>High</w:t>
            </w:r>
          </w:p>
        </w:tc>
        <w:tc>
          <w:tcPr>
            <w:tcW w:w="3047" w:type="dxa"/>
          </w:tcPr>
          <w:p w14:paraId="739253C8" w14:textId="77777777" w:rsidR="008B4E88" w:rsidRPr="00407E0A" w:rsidRDefault="008B4E88" w:rsidP="001E7F91">
            <w:pPr>
              <w:jc w:val="both"/>
              <w:rPr>
                <w:rFonts w:cstheme="minorHAnsi"/>
                <w:noProof/>
                <w:sz w:val="20"/>
                <w:szCs w:val="20"/>
              </w:rPr>
            </w:pPr>
            <w:r w:rsidRPr="00407E0A">
              <w:rPr>
                <w:rFonts w:cstheme="minorHAnsi"/>
                <w:noProof/>
                <w:sz w:val="20"/>
                <w:szCs w:val="20"/>
              </w:rPr>
              <w:t>Gaps in knowledge of process; inability to report against activities and outputs</w:t>
            </w:r>
          </w:p>
        </w:tc>
        <w:tc>
          <w:tcPr>
            <w:tcW w:w="3343" w:type="dxa"/>
          </w:tcPr>
          <w:p w14:paraId="4FA51E96" w14:textId="77777777" w:rsidR="008B4E88" w:rsidRPr="00407E0A" w:rsidRDefault="008B4E88" w:rsidP="001E7F91">
            <w:pPr>
              <w:jc w:val="both"/>
              <w:rPr>
                <w:rFonts w:cstheme="minorHAnsi"/>
                <w:noProof/>
                <w:sz w:val="20"/>
                <w:szCs w:val="20"/>
              </w:rPr>
            </w:pPr>
            <w:r w:rsidRPr="00407E0A">
              <w:rPr>
                <w:rFonts w:cstheme="minorHAnsi"/>
                <w:noProof/>
                <w:sz w:val="20"/>
                <w:szCs w:val="20"/>
              </w:rPr>
              <w:t>Agree and monitor data collection strategy between all partners; ensure data verification process followed; ensure sufficient resources for data verification</w:t>
            </w:r>
            <w:r w:rsidR="004B3321" w:rsidRPr="00407E0A">
              <w:rPr>
                <w:rFonts w:cstheme="minorHAnsi"/>
                <w:noProof/>
                <w:sz w:val="20"/>
                <w:szCs w:val="20"/>
              </w:rPr>
              <w:t>. Provide sufficient capacity development trainings to all project officers and field based staff . ensuring that consutlants also mitigate against this.</w:t>
            </w:r>
          </w:p>
        </w:tc>
      </w:tr>
      <w:tr w:rsidR="008B4E88" w:rsidRPr="00407E0A" w14:paraId="5E8DA7EA" w14:textId="77777777" w:rsidTr="004A00BB">
        <w:trPr>
          <w:trHeight w:val="143"/>
        </w:trPr>
        <w:tc>
          <w:tcPr>
            <w:tcW w:w="2239" w:type="dxa"/>
          </w:tcPr>
          <w:p w14:paraId="057CB436" w14:textId="77777777" w:rsidR="008B4E88" w:rsidRPr="00407E0A" w:rsidRDefault="008B4E88" w:rsidP="001E7F91">
            <w:pPr>
              <w:jc w:val="both"/>
              <w:rPr>
                <w:rFonts w:cstheme="minorHAnsi"/>
                <w:noProof/>
                <w:sz w:val="20"/>
                <w:szCs w:val="20"/>
              </w:rPr>
            </w:pPr>
            <w:r w:rsidRPr="00407E0A">
              <w:rPr>
                <w:rFonts w:cstheme="minorHAnsi"/>
                <w:noProof/>
                <w:sz w:val="20"/>
                <w:szCs w:val="20"/>
              </w:rPr>
              <w:t>Monitoring data overload / underutilisation</w:t>
            </w:r>
          </w:p>
        </w:tc>
        <w:tc>
          <w:tcPr>
            <w:tcW w:w="1596" w:type="dxa"/>
          </w:tcPr>
          <w:p w14:paraId="1C1A3B3C" w14:textId="77777777" w:rsidR="008B4E88" w:rsidRPr="00407E0A" w:rsidRDefault="004B3321" w:rsidP="001E7F91">
            <w:pPr>
              <w:jc w:val="both"/>
              <w:rPr>
                <w:rFonts w:cstheme="minorHAnsi"/>
                <w:noProof/>
                <w:sz w:val="20"/>
                <w:szCs w:val="20"/>
              </w:rPr>
            </w:pPr>
            <w:r w:rsidRPr="00407E0A">
              <w:rPr>
                <w:rFonts w:cstheme="minorHAnsi"/>
                <w:noProof/>
                <w:sz w:val="20"/>
                <w:szCs w:val="20"/>
              </w:rPr>
              <w:t>Medium</w:t>
            </w:r>
          </w:p>
        </w:tc>
        <w:tc>
          <w:tcPr>
            <w:tcW w:w="3047" w:type="dxa"/>
          </w:tcPr>
          <w:p w14:paraId="355F2871" w14:textId="77777777" w:rsidR="008B4E88" w:rsidRPr="00407E0A" w:rsidRDefault="008B4E88" w:rsidP="001E7F91">
            <w:pPr>
              <w:jc w:val="both"/>
              <w:rPr>
                <w:rFonts w:cstheme="minorHAnsi"/>
                <w:noProof/>
                <w:sz w:val="20"/>
                <w:szCs w:val="20"/>
              </w:rPr>
            </w:pPr>
            <w:r w:rsidRPr="00407E0A">
              <w:rPr>
                <w:rFonts w:cstheme="minorHAnsi"/>
                <w:noProof/>
                <w:sz w:val="20"/>
                <w:szCs w:val="20"/>
              </w:rPr>
              <w:t>Research fatigue among respondents; inefficient use of resources and time; lack of focus on learning to improve data collection</w:t>
            </w:r>
          </w:p>
        </w:tc>
        <w:tc>
          <w:tcPr>
            <w:tcW w:w="3343" w:type="dxa"/>
          </w:tcPr>
          <w:p w14:paraId="1E9F4102" w14:textId="77777777" w:rsidR="008B4E88" w:rsidRPr="00407E0A" w:rsidRDefault="008B4E88" w:rsidP="001E7F91">
            <w:pPr>
              <w:jc w:val="both"/>
              <w:rPr>
                <w:rFonts w:cstheme="minorHAnsi"/>
                <w:noProof/>
                <w:sz w:val="20"/>
                <w:szCs w:val="20"/>
              </w:rPr>
            </w:pPr>
            <w:r w:rsidRPr="00407E0A">
              <w:rPr>
                <w:rFonts w:cstheme="minorHAnsi"/>
                <w:noProof/>
                <w:sz w:val="20"/>
                <w:szCs w:val="20"/>
              </w:rPr>
              <w:t>Collect data specifically related to measuring quality and effectiveness of the project (and control); Establish project learning strategy and build in time for learning and reflection by project field staff and managers</w:t>
            </w:r>
          </w:p>
        </w:tc>
      </w:tr>
      <w:tr w:rsidR="008B4E88" w:rsidRPr="00407E0A" w14:paraId="64600DC4" w14:textId="77777777" w:rsidTr="004A00BB">
        <w:trPr>
          <w:trHeight w:val="143"/>
        </w:trPr>
        <w:tc>
          <w:tcPr>
            <w:tcW w:w="2239" w:type="dxa"/>
          </w:tcPr>
          <w:p w14:paraId="7B6FB311" w14:textId="77777777" w:rsidR="008B4E88" w:rsidRPr="00407E0A" w:rsidRDefault="008B4E88" w:rsidP="001E7F91">
            <w:pPr>
              <w:jc w:val="both"/>
              <w:rPr>
                <w:rFonts w:cstheme="minorHAnsi"/>
                <w:noProof/>
                <w:sz w:val="20"/>
                <w:szCs w:val="20"/>
              </w:rPr>
            </w:pPr>
            <w:r w:rsidRPr="00407E0A">
              <w:rPr>
                <w:rFonts w:cstheme="minorHAnsi"/>
                <w:noProof/>
                <w:sz w:val="20"/>
                <w:szCs w:val="20"/>
              </w:rPr>
              <w:t>Conducting learning assessments with girls receiving bursaries leads to a biased sample</w:t>
            </w:r>
          </w:p>
        </w:tc>
        <w:tc>
          <w:tcPr>
            <w:tcW w:w="1596" w:type="dxa"/>
          </w:tcPr>
          <w:p w14:paraId="07358512" w14:textId="77777777" w:rsidR="008B4E88" w:rsidRPr="00407E0A" w:rsidRDefault="000E1C45" w:rsidP="001E7F91">
            <w:pPr>
              <w:jc w:val="both"/>
              <w:rPr>
                <w:rFonts w:cstheme="minorHAnsi"/>
                <w:noProof/>
                <w:sz w:val="20"/>
                <w:szCs w:val="20"/>
              </w:rPr>
            </w:pPr>
            <w:r w:rsidRPr="00407E0A">
              <w:rPr>
                <w:rFonts w:cstheme="minorHAnsi"/>
                <w:noProof/>
                <w:sz w:val="20"/>
                <w:szCs w:val="20"/>
              </w:rPr>
              <w:t>Medium</w:t>
            </w:r>
          </w:p>
        </w:tc>
        <w:tc>
          <w:tcPr>
            <w:tcW w:w="3047" w:type="dxa"/>
          </w:tcPr>
          <w:p w14:paraId="2B3EBA9D" w14:textId="77777777" w:rsidR="008B4E88" w:rsidRPr="00407E0A" w:rsidRDefault="008B4E88" w:rsidP="001E7F91">
            <w:pPr>
              <w:jc w:val="both"/>
              <w:rPr>
                <w:rFonts w:cstheme="minorHAnsi"/>
                <w:noProof/>
                <w:sz w:val="20"/>
                <w:szCs w:val="20"/>
              </w:rPr>
            </w:pPr>
            <w:r w:rsidRPr="00407E0A">
              <w:rPr>
                <w:rFonts w:cstheme="minorHAnsi"/>
                <w:noProof/>
                <w:sz w:val="20"/>
                <w:szCs w:val="20"/>
              </w:rPr>
              <w:t xml:space="preserve">Learning assessments at the school level demonstrate changes only within a specific target group of the population not the totality of all project activities </w:t>
            </w:r>
          </w:p>
        </w:tc>
        <w:tc>
          <w:tcPr>
            <w:tcW w:w="3343" w:type="dxa"/>
          </w:tcPr>
          <w:p w14:paraId="2089DFEB" w14:textId="77777777" w:rsidR="008B4E88" w:rsidRPr="00407E0A" w:rsidRDefault="008B4E88" w:rsidP="001E7F91">
            <w:pPr>
              <w:jc w:val="both"/>
              <w:rPr>
                <w:rFonts w:cstheme="minorHAnsi"/>
                <w:noProof/>
                <w:sz w:val="20"/>
                <w:szCs w:val="20"/>
              </w:rPr>
            </w:pPr>
            <w:r w:rsidRPr="00407E0A">
              <w:rPr>
                <w:rFonts w:cstheme="minorHAnsi"/>
                <w:noProof/>
                <w:sz w:val="20"/>
                <w:szCs w:val="20"/>
              </w:rPr>
              <w:t xml:space="preserve">Learning assessments at the school level are complimented by learning assessments as part of the household survey, which will provide a (relatively small) sample of target girls not receiving bursaries but involved in. In addition, the exposure of individual girls receiving bursaries to other elements of the project will be measured, allowing some degree of internal differentiation. </w:t>
            </w:r>
          </w:p>
        </w:tc>
      </w:tr>
      <w:tr w:rsidR="008B4E88" w:rsidRPr="00407E0A" w14:paraId="797FD91D" w14:textId="77777777" w:rsidTr="004A00BB">
        <w:trPr>
          <w:trHeight w:val="143"/>
        </w:trPr>
        <w:tc>
          <w:tcPr>
            <w:tcW w:w="2239" w:type="dxa"/>
          </w:tcPr>
          <w:p w14:paraId="53FCF869" w14:textId="77777777" w:rsidR="008B4E88" w:rsidRPr="00407E0A" w:rsidRDefault="008B4E88" w:rsidP="001E7F91">
            <w:pPr>
              <w:jc w:val="both"/>
              <w:rPr>
                <w:rFonts w:cstheme="minorHAnsi"/>
                <w:noProof/>
                <w:sz w:val="20"/>
                <w:szCs w:val="20"/>
              </w:rPr>
            </w:pPr>
            <w:r w:rsidRPr="00407E0A">
              <w:rPr>
                <w:rFonts w:cstheme="minorHAnsi"/>
                <w:noProof/>
                <w:sz w:val="20"/>
                <w:szCs w:val="20"/>
              </w:rPr>
              <w:t>High Attrition Rate between original Baseline</w:t>
            </w:r>
            <w:r w:rsidR="000666C9" w:rsidRPr="00407E0A">
              <w:rPr>
                <w:rFonts w:cstheme="minorHAnsi"/>
                <w:noProof/>
                <w:sz w:val="20"/>
                <w:szCs w:val="20"/>
              </w:rPr>
              <w:t xml:space="preserve">, midline </w:t>
            </w:r>
            <w:r w:rsidRPr="00407E0A">
              <w:rPr>
                <w:rFonts w:cstheme="minorHAnsi"/>
                <w:noProof/>
                <w:sz w:val="20"/>
                <w:szCs w:val="20"/>
              </w:rPr>
              <w:t xml:space="preserve"> and final Endline</w:t>
            </w:r>
          </w:p>
        </w:tc>
        <w:tc>
          <w:tcPr>
            <w:tcW w:w="1596" w:type="dxa"/>
          </w:tcPr>
          <w:p w14:paraId="2AD2B6AD" w14:textId="77777777" w:rsidR="008B4E88" w:rsidRPr="00407E0A" w:rsidRDefault="000E1C45" w:rsidP="001E7F91">
            <w:pPr>
              <w:jc w:val="both"/>
              <w:rPr>
                <w:rFonts w:cstheme="minorHAnsi"/>
                <w:noProof/>
                <w:sz w:val="20"/>
                <w:szCs w:val="20"/>
              </w:rPr>
            </w:pPr>
            <w:r w:rsidRPr="00407E0A">
              <w:rPr>
                <w:rFonts w:cstheme="minorHAnsi"/>
                <w:noProof/>
                <w:sz w:val="20"/>
                <w:szCs w:val="20"/>
              </w:rPr>
              <w:t>Medium</w:t>
            </w:r>
          </w:p>
        </w:tc>
        <w:tc>
          <w:tcPr>
            <w:tcW w:w="3047" w:type="dxa"/>
          </w:tcPr>
          <w:p w14:paraId="70B6DF37" w14:textId="77777777" w:rsidR="008B4E88" w:rsidRPr="00407E0A" w:rsidRDefault="008B4E88" w:rsidP="001E7F91">
            <w:pPr>
              <w:jc w:val="both"/>
              <w:rPr>
                <w:rFonts w:cstheme="minorHAnsi"/>
                <w:noProof/>
                <w:sz w:val="20"/>
                <w:szCs w:val="20"/>
              </w:rPr>
            </w:pPr>
            <w:r w:rsidRPr="00407E0A">
              <w:rPr>
                <w:rFonts w:cstheme="minorHAnsi"/>
                <w:noProof/>
                <w:sz w:val="20"/>
                <w:szCs w:val="20"/>
              </w:rPr>
              <w:t xml:space="preserve">The GEC is a longitudinal study of learning opportunities and outcomes. However, there have been a variety of iterations of the project due to the Ebola </w:t>
            </w:r>
            <w:r w:rsidRPr="00407E0A">
              <w:rPr>
                <w:rFonts w:cstheme="minorHAnsi"/>
                <w:noProof/>
                <w:sz w:val="20"/>
                <w:szCs w:val="20"/>
              </w:rPr>
              <w:lastRenderedPageBreak/>
              <w:t xml:space="preserve">emergency. High attrition between baseline and Endline possible. </w:t>
            </w:r>
          </w:p>
        </w:tc>
        <w:tc>
          <w:tcPr>
            <w:tcW w:w="3343" w:type="dxa"/>
          </w:tcPr>
          <w:p w14:paraId="329E2F0D" w14:textId="77777777" w:rsidR="008B4E88" w:rsidRPr="00407E0A" w:rsidRDefault="008B4E88" w:rsidP="001E7F91">
            <w:pPr>
              <w:jc w:val="both"/>
              <w:rPr>
                <w:rFonts w:cstheme="minorHAnsi"/>
                <w:noProof/>
                <w:sz w:val="20"/>
                <w:szCs w:val="20"/>
              </w:rPr>
            </w:pPr>
            <w:r w:rsidRPr="00407E0A">
              <w:rPr>
                <w:rFonts w:cstheme="minorHAnsi"/>
                <w:noProof/>
                <w:sz w:val="20"/>
                <w:szCs w:val="20"/>
              </w:rPr>
              <w:lastRenderedPageBreak/>
              <w:t>Pre-identification of girls from baseline after initiation and verification</w:t>
            </w:r>
            <w:r w:rsidR="00AC35C1" w:rsidRPr="00407E0A">
              <w:rPr>
                <w:rFonts w:cstheme="minorHAnsi"/>
                <w:noProof/>
                <w:sz w:val="20"/>
                <w:szCs w:val="20"/>
              </w:rPr>
              <w:t xml:space="preserve"> of the GEC-T project (ensuring accurate ID’s and methods to identify the beneficiaries are </w:t>
            </w:r>
            <w:r w:rsidR="00AC35C1" w:rsidRPr="00407E0A">
              <w:rPr>
                <w:rFonts w:cstheme="minorHAnsi"/>
                <w:noProof/>
                <w:sz w:val="20"/>
                <w:szCs w:val="20"/>
              </w:rPr>
              <w:lastRenderedPageBreak/>
              <w:t>effective)</w:t>
            </w:r>
            <w:r w:rsidRPr="00407E0A">
              <w:rPr>
                <w:rFonts w:cstheme="minorHAnsi"/>
                <w:noProof/>
                <w:sz w:val="20"/>
                <w:szCs w:val="20"/>
              </w:rPr>
              <w:t>; recruitment and preparation of Endline consultants</w:t>
            </w:r>
          </w:p>
        </w:tc>
      </w:tr>
      <w:tr w:rsidR="00BB6BB1" w:rsidRPr="00407E0A" w14:paraId="7271335C" w14:textId="77777777" w:rsidTr="004A00BB">
        <w:trPr>
          <w:trHeight w:val="143"/>
        </w:trPr>
        <w:tc>
          <w:tcPr>
            <w:tcW w:w="2239" w:type="dxa"/>
          </w:tcPr>
          <w:p w14:paraId="38B9341B" w14:textId="77777777" w:rsidR="00BB6BB1" w:rsidRPr="00407E0A" w:rsidRDefault="00AC35C1" w:rsidP="001E7F91">
            <w:pPr>
              <w:jc w:val="both"/>
              <w:rPr>
                <w:rFonts w:cstheme="minorHAnsi"/>
                <w:noProof/>
                <w:sz w:val="20"/>
                <w:szCs w:val="20"/>
              </w:rPr>
            </w:pPr>
            <w:r w:rsidRPr="00407E0A">
              <w:rPr>
                <w:rFonts w:cstheme="minorHAnsi"/>
                <w:noProof/>
                <w:sz w:val="20"/>
                <w:szCs w:val="20"/>
              </w:rPr>
              <w:lastRenderedPageBreak/>
              <w:t xml:space="preserve">No longer able to access the beneficairies once they leave the school environment </w:t>
            </w:r>
            <w:r w:rsidR="00BB6BB1" w:rsidRPr="00407E0A">
              <w:rPr>
                <w:rFonts w:cstheme="minorHAnsi"/>
                <w:noProof/>
                <w:sz w:val="20"/>
                <w:szCs w:val="20"/>
              </w:rPr>
              <w:t xml:space="preserve"> </w:t>
            </w:r>
            <w:r w:rsidR="00EE14A8">
              <w:rPr>
                <w:rFonts w:cstheme="minorHAnsi"/>
                <w:noProof/>
                <w:sz w:val="20"/>
                <w:szCs w:val="20"/>
              </w:rPr>
              <w:t>(limited tracking)</w:t>
            </w:r>
          </w:p>
        </w:tc>
        <w:tc>
          <w:tcPr>
            <w:tcW w:w="1596" w:type="dxa"/>
          </w:tcPr>
          <w:p w14:paraId="3410D257" w14:textId="77777777" w:rsidR="00BB6BB1" w:rsidRPr="00407E0A" w:rsidRDefault="00AC35C1" w:rsidP="001E7F91">
            <w:pPr>
              <w:jc w:val="both"/>
              <w:rPr>
                <w:rFonts w:cstheme="minorHAnsi"/>
                <w:noProof/>
                <w:sz w:val="20"/>
                <w:szCs w:val="20"/>
              </w:rPr>
            </w:pPr>
            <w:r w:rsidRPr="00407E0A">
              <w:rPr>
                <w:rFonts w:cstheme="minorHAnsi"/>
                <w:noProof/>
                <w:sz w:val="20"/>
                <w:szCs w:val="20"/>
              </w:rPr>
              <w:t>High</w:t>
            </w:r>
          </w:p>
        </w:tc>
        <w:tc>
          <w:tcPr>
            <w:tcW w:w="3047" w:type="dxa"/>
          </w:tcPr>
          <w:p w14:paraId="046227FB" w14:textId="77777777" w:rsidR="00BB6BB1" w:rsidRPr="00407E0A" w:rsidRDefault="000E1C45" w:rsidP="001E7F91">
            <w:pPr>
              <w:jc w:val="both"/>
              <w:rPr>
                <w:rFonts w:cstheme="minorHAnsi"/>
                <w:noProof/>
                <w:sz w:val="20"/>
                <w:szCs w:val="20"/>
              </w:rPr>
            </w:pPr>
            <w:r w:rsidRPr="00407E0A">
              <w:rPr>
                <w:rFonts w:cstheme="minorHAnsi"/>
                <w:noProof/>
                <w:sz w:val="20"/>
                <w:szCs w:val="20"/>
              </w:rPr>
              <w:t>As we are now capturing/tracking girls outside of the schools environment, we may lose access to them, as they are no longer receiving a direct intervention from us.</w:t>
            </w:r>
          </w:p>
        </w:tc>
        <w:tc>
          <w:tcPr>
            <w:tcW w:w="3343" w:type="dxa"/>
          </w:tcPr>
          <w:p w14:paraId="44A46987" w14:textId="77777777" w:rsidR="00BB6BB1" w:rsidRPr="00407E0A" w:rsidRDefault="000E1C45" w:rsidP="001E7F91">
            <w:pPr>
              <w:jc w:val="both"/>
              <w:rPr>
                <w:rFonts w:cstheme="minorHAnsi"/>
                <w:noProof/>
                <w:sz w:val="20"/>
                <w:szCs w:val="20"/>
              </w:rPr>
            </w:pPr>
            <w:r w:rsidRPr="00407E0A">
              <w:rPr>
                <w:rFonts w:cstheme="minorHAnsi"/>
                <w:noProof/>
                <w:sz w:val="20"/>
                <w:szCs w:val="20"/>
              </w:rPr>
              <w:t>Need to ensure that we identify the most suitable method of tracking consulting those beneficairies and communities. Ensure a variety of methods are used for tracking including telephone, physically going to households, maintaining contact on a regular basis, providing some level of interventions in the form of training or other support so they are still interested in providing feedback</w:t>
            </w:r>
          </w:p>
        </w:tc>
      </w:tr>
      <w:tr w:rsidR="00D127A1" w:rsidRPr="00407E0A" w14:paraId="38332973" w14:textId="77777777" w:rsidTr="004A00BB">
        <w:trPr>
          <w:trHeight w:val="2243"/>
        </w:trPr>
        <w:tc>
          <w:tcPr>
            <w:tcW w:w="2239" w:type="dxa"/>
          </w:tcPr>
          <w:p w14:paraId="7BCC5005" w14:textId="77777777" w:rsidR="00D127A1" w:rsidRPr="00407E0A" w:rsidRDefault="00D127A1" w:rsidP="001E7F91">
            <w:pPr>
              <w:jc w:val="both"/>
              <w:rPr>
                <w:rFonts w:cstheme="minorHAnsi"/>
                <w:noProof/>
                <w:sz w:val="20"/>
                <w:szCs w:val="20"/>
              </w:rPr>
            </w:pPr>
            <w:r w:rsidRPr="00407E0A">
              <w:rPr>
                <w:rFonts w:cstheme="minorHAnsi"/>
                <w:noProof/>
                <w:sz w:val="20"/>
                <w:szCs w:val="20"/>
              </w:rPr>
              <w:t>Community tensions/hostility  rising from GEC 2 no longer implementing and the impact on the project and gathering data</w:t>
            </w:r>
          </w:p>
          <w:p w14:paraId="6826DCE7" w14:textId="77777777" w:rsidR="00D127A1" w:rsidRPr="00407E0A" w:rsidRDefault="00D127A1" w:rsidP="001E7F91">
            <w:pPr>
              <w:jc w:val="both"/>
              <w:rPr>
                <w:rFonts w:cstheme="minorHAnsi"/>
                <w:noProof/>
                <w:sz w:val="20"/>
                <w:szCs w:val="20"/>
              </w:rPr>
            </w:pPr>
          </w:p>
        </w:tc>
        <w:tc>
          <w:tcPr>
            <w:tcW w:w="1596" w:type="dxa"/>
          </w:tcPr>
          <w:p w14:paraId="35F58B52" w14:textId="77777777" w:rsidR="00D127A1" w:rsidRPr="00407E0A" w:rsidRDefault="000E1C45" w:rsidP="001E7F91">
            <w:pPr>
              <w:jc w:val="both"/>
              <w:rPr>
                <w:rFonts w:cstheme="minorHAnsi"/>
                <w:noProof/>
                <w:sz w:val="20"/>
                <w:szCs w:val="20"/>
              </w:rPr>
            </w:pPr>
            <w:r w:rsidRPr="00407E0A">
              <w:rPr>
                <w:rFonts w:cstheme="minorHAnsi"/>
                <w:noProof/>
                <w:sz w:val="20"/>
                <w:szCs w:val="20"/>
              </w:rPr>
              <w:t>Low- Medium</w:t>
            </w:r>
          </w:p>
        </w:tc>
        <w:tc>
          <w:tcPr>
            <w:tcW w:w="3047" w:type="dxa"/>
          </w:tcPr>
          <w:p w14:paraId="27EE96DE" w14:textId="77777777" w:rsidR="00D127A1" w:rsidRPr="00407E0A" w:rsidRDefault="00D127A1" w:rsidP="001E7F91">
            <w:pPr>
              <w:jc w:val="both"/>
              <w:rPr>
                <w:rFonts w:cstheme="minorHAnsi"/>
                <w:noProof/>
                <w:sz w:val="20"/>
                <w:szCs w:val="20"/>
              </w:rPr>
            </w:pPr>
            <w:r w:rsidRPr="00407E0A">
              <w:rPr>
                <w:rFonts w:cstheme="minorHAnsi"/>
                <w:noProof/>
                <w:sz w:val="20"/>
                <w:szCs w:val="20"/>
              </w:rPr>
              <w:t>Although close our messaging was rigourously undertaken across the districts, there may still be some underlying emotions by community members of support no longer being provided to the GEC 2 schools, and this may have impacted the GEC 1 communities in the overlapping districts</w:t>
            </w:r>
          </w:p>
        </w:tc>
        <w:tc>
          <w:tcPr>
            <w:tcW w:w="3343" w:type="dxa"/>
          </w:tcPr>
          <w:p w14:paraId="071E8078" w14:textId="77777777" w:rsidR="00D127A1" w:rsidRPr="00407E0A" w:rsidRDefault="00D127A1" w:rsidP="001E7F91">
            <w:pPr>
              <w:jc w:val="both"/>
              <w:rPr>
                <w:rFonts w:cstheme="minorHAnsi"/>
                <w:noProof/>
                <w:sz w:val="20"/>
                <w:szCs w:val="20"/>
              </w:rPr>
            </w:pPr>
            <w:r w:rsidRPr="00407E0A">
              <w:rPr>
                <w:rFonts w:cstheme="minorHAnsi"/>
                <w:noProof/>
                <w:sz w:val="20"/>
                <w:szCs w:val="20"/>
              </w:rPr>
              <w:t>Enusre project officers are equipped with the relevant information to deal with tensions and hositlity displayed, provide further sensitisation within the communities to reinforce the support provided by the GEC 1 project</w:t>
            </w:r>
            <w:r w:rsidR="000E1C45" w:rsidRPr="00407E0A">
              <w:rPr>
                <w:rFonts w:cstheme="minorHAnsi"/>
                <w:noProof/>
                <w:sz w:val="20"/>
                <w:szCs w:val="20"/>
              </w:rPr>
              <w:t xml:space="preserve">. </w:t>
            </w:r>
          </w:p>
        </w:tc>
      </w:tr>
      <w:tr w:rsidR="002306F0" w:rsidRPr="00407E0A" w14:paraId="313E45DB" w14:textId="77777777" w:rsidTr="004A00BB">
        <w:trPr>
          <w:trHeight w:val="421"/>
        </w:trPr>
        <w:tc>
          <w:tcPr>
            <w:tcW w:w="2239" w:type="dxa"/>
          </w:tcPr>
          <w:p w14:paraId="4AC8E9AD" w14:textId="5A267670" w:rsidR="002306F0" w:rsidRPr="00407E0A" w:rsidRDefault="002306F0" w:rsidP="001E7F91">
            <w:pPr>
              <w:jc w:val="both"/>
              <w:rPr>
                <w:rFonts w:cstheme="minorHAnsi"/>
                <w:noProof/>
                <w:sz w:val="20"/>
                <w:szCs w:val="20"/>
              </w:rPr>
            </w:pPr>
            <w:r>
              <w:rPr>
                <w:rFonts w:cstheme="minorHAnsi"/>
                <w:noProof/>
                <w:sz w:val="20"/>
                <w:szCs w:val="20"/>
              </w:rPr>
              <w:t>Lack of Government engagement and no ownership of data</w:t>
            </w:r>
          </w:p>
        </w:tc>
        <w:tc>
          <w:tcPr>
            <w:tcW w:w="1596" w:type="dxa"/>
          </w:tcPr>
          <w:p w14:paraId="18B97189" w14:textId="109A86A8" w:rsidR="002306F0" w:rsidRPr="00407E0A" w:rsidRDefault="002306F0" w:rsidP="001E7F91">
            <w:pPr>
              <w:jc w:val="both"/>
              <w:rPr>
                <w:rFonts w:cstheme="minorHAnsi"/>
                <w:noProof/>
                <w:sz w:val="20"/>
                <w:szCs w:val="20"/>
              </w:rPr>
            </w:pPr>
            <w:r>
              <w:rPr>
                <w:rFonts w:cstheme="minorHAnsi"/>
                <w:noProof/>
                <w:sz w:val="20"/>
                <w:szCs w:val="20"/>
              </w:rPr>
              <w:t>Medium</w:t>
            </w:r>
          </w:p>
        </w:tc>
        <w:tc>
          <w:tcPr>
            <w:tcW w:w="3047" w:type="dxa"/>
          </w:tcPr>
          <w:p w14:paraId="1D454686" w14:textId="3E04CE88" w:rsidR="002306F0" w:rsidRPr="00407E0A" w:rsidRDefault="002306F0" w:rsidP="001E7F91">
            <w:pPr>
              <w:jc w:val="both"/>
              <w:rPr>
                <w:rFonts w:cstheme="minorHAnsi"/>
                <w:noProof/>
                <w:sz w:val="20"/>
                <w:szCs w:val="20"/>
              </w:rPr>
            </w:pPr>
            <w:r>
              <w:rPr>
                <w:rFonts w:cstheme="minorHAnsi"/>
                <w:noProof/>
                <w:sz w:val="20"/>
                <w:szCs w:val="20"/>
              </w:rPr>
              <w:t xml:space="preserve">The Minsitry of Education, Science and Technology and the Ministry of Social Welfare and Gender Affairs often do not have the resources to travel to the communtiies to monitor inteventions. </w:t>
            </w:r>
          </w:p>
        </w:tc>
        <w:tc>
          <w:tcPr>
            <w:tcW w:w="3343" w:type="dxa"/>
          </w:tcPr>
          <w:p w14:paraId="543C012A" w14:textId="77777777" w:rsidR="002306F0" w:rsidRDefault="002306F0" w:rsidP="001E7F91">
            <w:pPr>
              <w:jc w:val="both"/>
              <w:rPr>
                <w:rFonts w:cstheme="minorHAnsi"/>
                <w:noProof/>
                <w:sz w:val="20"/>
                <w:szCs w:val="20"/>
              </w:rPr>
            </w:pPr>
            <w:r>
              <w:rPr>
                <w:rFonts w:cstheme="minorHAnsi"/>
                <w:noProof/>
                <w:sz w:val="20"/>
                <w:szCs w:val="20"/>
              </w:rPr>
              <w:t>The GATE-G</w:t>
            </w:r>
            <w:r w:rsidR="002640A1">
              <w:rPr>
                <w:rFonts w:cstheme="minorHAnsi"/>
                <w:noProof/>
                <w:sz w:val="20"/>
                <w:szCs w:val="20"/>
              </w:rPr>
              <w:t>EC project will work with SSEIP to ensure that data, rep</w:t>
            </w:r>
            <w:r w:rsidR="00330CB7">
              <w:rPr>
                <w:rFonts w:cstheme="minorHAnsi"/>
                <w:noProof/>
                <w:sz w:val="20"/>
                <w:szCs w:val="20"/>
              </w:rPr>
              <w:t xml:space="preserve">orting </w:t>
            </w:r>
            <w:r w:rsidR="002640A1">
              <w:rPr>
                <w:rFonts w:cstheme="minorHAnsi"/>
                <w:noProof/>
                <w:sz w:val="20"/>
                <w:szCs w:val="20"/>
              </w:rPr>
              <w:t xml:space="preserve">and trainings on interventions are owned at district level. The SSEIP project will work to strengthen district level Government offices to ensure they </w:t>
            </w:r>
            <w:r w:rsidR="00330CB7">
              <w:rPr>
                <w:rFonts w:cstheme="minorHAnsi"/>
                <w:noProof/>
                <w:sz w:val="20"/>
                <w:szCs w:val="20"/>
              </w:rPr>
              <w:t xml:space="preserve">are storing and using information </w:t>
            </w:r>
            <w:r w:rsidR="00280282">
              <w:rPr>
                <w:rFonts w:cstheme="minorHAnsi"/>
                <w:noProof/>
                <w:sz w:val="20"/>
                <w:szCs w:val="20"/>
              </w:rPr>
              <w:t xml:space="preserve">correctly. Regular meetings between the Programme Manager of the district, and Government Officials will focus directly on ownership. </w:t>
            </w:r>
          </w:p>
          <w:p w14:paraId="0D51A54A" w14:textId="77777777" w:rsidR="00280282" w:rsidRDefault="00280282" w:rsidP="001E7F91">
            <w:pPr>
              <w:jc w:val="both"/>
              <w:rPr>
                <w:rFonts w:cstheme="minorHAnsi"/>
                <w:noProof/>
                <w:sz w:val="20"/>
                <w:szCs w:val="20"/>
              </w:rPr>
            </w:pPr>
          </w:p>
          <w:p w14:paraId="05AF4D89" w14:textId="47635D5A" w:rsidR="00280282" w:rsidRPr="00407E0A" w:rsidRDefault="00280282" w:rsidP="001E7F91">
            <w:pPr>
              <w:jc w:val="both"/>
              <w:rPr>
                <w:rFonts w:cstheme="minorHAnsi"/>
                <w:noProof/>
                <w:sz w:val="20"/>
                <w:szCs w:val="20"/>
              </w:rPr>
            </w:pPr>
            <w:r>
              <w:rPr>
                <w:rFonts w:cstheme="minorHAnsi"/>
                <w:noProof/>
                <w:sz w:val="20"/>
                <w:szCs w:val="20"/>
              </w:rPr>
              <w:t>At a monitoring level, the Ministry of Science and Technology will join the GATe-GEC teams once a quarter in the field for 3 days to conduct joint monitoring on the study groups. The Officials will follow up with a report which the Hub team will work to consolidate and analyse observations across the quarters, and across districts.</w:t>
            </w:r>
          </w:p>
        </w:tc>
      </w:tr>
      <w:tr w:rsidR="004A00BB" w:rsidRPr="00407E0A" w14:paraId="6554003F" w14:textId="77777777" w:rsidTr="004A00BB">
        <w:trPr>
          <w:trHeight w:val="421"/>
        </w:trPr>
        <w:tc>
          <w:tcPr>
            <w:tcW w:w="2239" w:type="dxa"/>
          </w:tcPr>
          <w:p w14:paraId="4D9C5B88" w14:textId="3252BF12" w:rsidR="004A00BB" w:rsidRDefault="004A00BB" w:rsidP="001E7F91">
            <w:pPr>
              <w:jc w:val="both"/>
              <w:rPr>
                <w:rFonts w:cstheme="minorHAnsi"/>
              </w:rPr>
            </w:pPr>
            <w:r>
              <w:rPr>
                <w:rFonts w:cstheme="minorHAnsi"/>
              </w:rPr>
              <w:t>Operations of similar</w:t>
            </w:r>
            <w:r w:rsidRPr="007B288D">
              <w:rPr>
                <w:rFonts w:cstheme="minorHAnsi"/>
              </w:rPr>
              <w:t xml:space="preserve"> </w:t>
            </w:r>
            <w:r>
              <w:rPr>
                <w:rFonts w:cstheme="minorHAnsi"/>
              </w:rPr>
              <w:t>interventions</w:t>
            </w:r>
            <w:r w:rsidRPr="007B288D">
              <w:rPr>
                <w:rFonts w:cstheme="minorHAnsi"/>
              </w:rPr>
              <w:t xml:space="preserve"> in the schools where GATE GEC is not operating</w:t>
            </w:r>
          </w:p>
        </w:tc>
        <w:tc>
          <w:tcPr>
            <w:tcW w:w="1596" w:type="dxa"/>
          </w:tcPr>
          <w:p w14:paraId="0270453B" w14:textId="46660ACB" w:rsidR="004A00BB" w:rsidRDefault="004A00BB" w:rsidP="001E7F91">
            <w:pPr>
              <w:jc w:val="both"/>
              <w:rPr>
                <w:rFonts w:cstheme="minorHAnsi"/>
                <w:noProof/>
                <w:sz w:val="20"/>
                <w:szCs w:val="20"/>
              </w:rPr>
            </w:pPr>
            <w:r>
              <w:rPr>
                <w:rFonts w:cstheme="minorHAnsi"/>
                <w:noProof/>
                <w:sz w:val="20"/>
                <w:szCs w:val="20"/>
              </w:rPr>
              <w:t>High</w:t>
            </w:r>
          </w:p>
        </w:tc>
        <w:tc>
          <w:tcPr>
            <w:tcW w:w="3047" w:type="dxa"/>
          </w:tcPr>
          <w:p w14:paraId="281C8D3A" w14:textId="570BCA5C" w:rsidR="004A00BB" w:rsidRDefault="004A00BB" w:rsidP="001E7F91">
            <w:pPr>
              <w:jc w:val="both"/>
              <w:rPr>
                <w:rFonts w:cstheme="minorHAnsi"/>
                <w:noProof/>
                <w:sz w:val="20"/>
                <w:szCs w:val="20"/>
              </w:rPr>
            </w:pPr>
            <w:r>
              <w:rPr>
                <w:rFonts w:cstheme="minorHAnsi"/>
              </w:rPr>
              <w:t xml:space="preserve">This could lead to compromising the comparison of </w:t>
            </w:r>
            <w:r w:rsidRPr="007B288D">
              <w:rPr>
                <w:rFonts w:cstheme="minorHAnsi"/>
              </w:rPr>
              <w:t xml:space="preserve">GATE GEC outcomes to non-beneficiaries. If the comparison group contains </w:t>
            </w:r>
            <w:r>
              <w:rPr>
                <w:rFonts w:cstheme="minorHAnsi"/>
              </w:rPr>
              <w:t>beneficiaries of</w:t>
            </w:r>
            <w:r w:rsidRPr="007B288D">
              <w:rPr>
                <w:rFonts w:cstheme="minorHAnsi"/>
              </w:rPr>
              <w:t xml:space="preserve"> other </w:t>
            </w:r>
            <w:r>
              <w:rPr>
                <w:rFonts w:cstheme="minorHAnsi"/>
              </w:rPr>
              <w:t>interventions</w:t>
            </w:r>
            <w:r w:rsidRPr="007B288D">
              <w:rPr>
                <w:rFonts w:cstheme="minorHAnsi"/>
              </w:rPr>
              <w:t xml:space="preserve">, </w:t>
            </w:r>
            <w:r>
              <w:rPr>
                <w:rFonts w:cstheme="minorHAnsi"/>
              </w:rPr>
              <w:t>GATE-GEC</w:t>
            </w:r>
            <w:r w:rsidRPr="007B288D">
              <w:rPr>
                <w:rFonts w:cstheme="minorHAnsi"/>
              </w:rPr>
              <w:t xml:space="preserve"> may appear to have no effect by virtue of having no greater effect than other successful programs.</w:t>
            </w:r>
          </w:p>
        </w:tc>
        <w:tc>
          <w:tcPr>
            <w:tcW w:w="3343" w:type="dxa"/>
          </w:tcPr>
          <w:p w14:paraId="6A62A4AA" w14:textId="4DCCD722" w:rsidR="004A00BB" w:rsidRDefault="004A00BB" w:rsidP="001E7F91">
            <w:pPr>
              <w:jc w:val="both"/>
              <w:rPr>
                <w:rFonts w:cstheme="minorHAnsi"/>
              </w:rPr>
            </w:pPr>
            <w:r w:rsidRPr="007B288D">
              <w:rPr>
                <w:rFonts w:cstheme="minorHAnsi"/>
              </w:rPr>
              <w:t xml:space="preserve">To ameliorate this problem, the surveys will </w:t>
            </w:r>
            <w:r>
              <w:rPr>
                <w:rFonts w:cstheme="minorHAnsi"/>
              </w:rPr>
              <w:t>obtain</w:t>
            </w:r>
            <w:r w:rsidRPr="007B288D">
              <w:rPr>
                <w:rFonts w:cstheme="minorHAnsi"/>
              </w:rPr>
              <w:t xml:space="preserve"> data on other </w:t>
            </w:r>
            <w:r>
              <w:rPr>
                <w:rFonts w:cstheme="minorHAnsi"/>
              </w:rPr>
              <w:t>interventions that</w:t>
            </w:r>
            <w:r w:rsidRPr="007B288D">
              <w:rPr>
                <w:rFonts w:cstheme="minorHAnsi"/>
              </w:rPr>
              <w:t xml:space="preserve"> students may be </w:t>
            </w:r>
            <w:r>
              <w:rPr>
                <w:rFonts w:cstheme="minorHAnsi"/>
              </w:rPr>
              <w:t>beneficiaries of</w:t>
            </w:r>
          </w:p>
        </w:tc>
      </w:tr>
    </w:tbl>
    <w:p w14:paraId="1DCA00EA" w14:textId="1D058BFE" w:rsidR="008B4E88" w:rsidRPr="00407E0A" w:rsidRDefault="008B4E88" w:rsidP="001E7F91">
      <w:pPr>
        <w:jc w:val="both"/>
        <w:rPr>
          <w:rStyle w:val="Heading1Char"/>
          <w:rFonts w:asciiTheme="minorHAnsi" w:hAnsiTheme="minorHAnsi" w:cstheme="minorHAnsi"/>
        </w:rPr>
      </w:pPr>
    </w:p>
    <w:p w14:paraId="0DCAB588" w14:textId="77777777" w:rsidR="004A00BB" w:rsidRPr="0051420D" w:rsidRDefault="004A00BB" w:rsidP="004A00BB"/>
    <w:p w14:paraId="6991C634" w14:textId="77777777" w:rsidR="00800A2B" w:rsidRPr="00407E0A" w:rsidRDefault="00800A2B" w:rsidP="001E7F91">
      <w:pPr>
        <w:jc w:val="both"/>
        <w:rPr>
          <w:rStyle w:val="Heading1Char"/>
          <w:rFonts w:asciiTheme="minorHAnsi" w:hAnsiTheme="minorHAnsi" w:cstheme="minorHAnsi"/>
        </w:rPr>
      </w:pPr>
      <w:r w:rsidRPr="00407E0A">
        <w:rPr>
          <w:rStyle w:val="Heading1Char"/>
          <w:rFonts w:asciiTheme="minorHAnsi" w:hAnsiTheme="minorHAnsi" w:cstheme="minorHAnsi"/>
        </w:rPr>
        <w:br w:type="page"/>
      </w:r>
    </w:p>
    <w:p w14:paraId="186DB7BF" w14:textId="77777777" w:rsidR="00475C74" w:rsidRPr="00407E0A" w:rsidRDefault="00475C74" w:rsidP="001E7F91">
      <w:pPr>
        <w:autoSpaceDE w:val="0"/>
        <w:autoSpaceDN w:val="0"/>
        <w:adjustRightInd w:val="0"/>
        <w:spacing w:after="0" w:line="240" w:lineRule="auto"/>
        <w:jc w:val="both"/>
        <w:rPr>
          <w:rFonts w:cstheme="minorHAnsi"/>
          <w:b/>
          <w:bCs/>
          <w:color w:val="000000"/>
        </w:rPr>
      </w:pPr>
      <w:bookmarkStart w:id="38" w:name="_Toc486002100"/>
      <w:r w:rsidRPr="00407E0A">
        <w:rPr>
          <w:rStyle w:val="Heading1Char"/>
          <w:rFonts w:asciiTheme="minorHAnsi" w:hAnsiTheme="minorHAnsi" w:cstheme="minorHAnsi"/>
        </w:rPr>
        <w:lastRenderedPageBreak/>
        <w:t>11. Learning</w:t>
      </w:r>
      <w:bookmarkEnd w:id="38"/>
      <w:r w:rsidRPr="00407E0A">
        <w:rPr>
          <w:rFonts w:cstheme="minorHAnsi"/>
          <w:b/>
          <w:bCs/>
          <w:color w:val="1F497D"/>
        </w:rPr>
        <w:t xml:space="preserve"> </w:t>
      </w:r>
      <w:r w:rsidRPr="00407E0A">
        <w:rPr>
          <w:rFonts w:cstheme="minorHAnsi"/>
          <w:i/>
          <w:iCs/>
          <w:color w:val="1F497D"/>
        </w:rPr>
        <w:t xml:space="preserve"> </w:t>
      </w:r>
    </w:p>
    <w:p w14:paraId="442EE1B8" w14:textId="77777777" w:rsidR="00475C74" w:rsidRPr="00407E0A" w:rsidRDefault="00475C74" w:rsidP="001E7F91">
      <w:pPr>
        <w:pStyle w:val="Heading2"/>
        <w:jc w:val="both"/>
        <w:rPr>
          <w:rFonts w:asciiTheme="minorHAnsi" w:hAnsiTheme="minorHAnsi" w:cstheme="minorHAnsi"/>
        </w:rPr>
      </w:pPr>
      <w:bookmarkStart w:id="39" w:name="_Toc486002101"/>
      <w:r w:rsidRPr="00407E0A">
        <w:rPr>
          <w:rFonts w:asciiTheme="minorHAnsi" w:hAnsiTheme="minorHAnsi" w:cstheme="minorHAnsi"/>
        </w:rPr>
        <w:t>11.1 Learning strategy</w:t>
      </w:r>
      <w:bookmarkEnd w:id="39"/>
    </w:p>
    <w:p w14:paraId="559626AF" w14:textId="77777777" w:rsidR="00800A2B" w:rsidRPr="00407E0A" w:rsidRDefault="00800A2B" w:rsidP="001E7F91">
      <w:pPr>
        <w:autoSpaceDE w:val="0"/>
        <w:autoSpaceDN w:val="0"/>
        <w:adjustRightInd w:val="0"/>
        <w:spacing w:after="0" w:line="240" w:lineRule="auto"/>
        <w:jc w:val="both"/>
        <w:rPr>
          <w:rFonts w:cstheme="minorHAnsi"/>
          <w:color w:val="000000"/>
        </w:rPr>
      </w:pPr>
    </w:p>
    <w:p w14:paraId="7C56F56A" w14:textId="77777777" w:rsidR="006F56FF" w:rsidRPr="00407E0A" w:rsidRDefault="00161FE0" w:rsidP="001E7F91">
      <w:pPr>
        <w:spacing w:after="0" w:line="240" w:lineRule="auto"/>
        <w:jc w:val="both"/>
        <w:rPr>
          <w:rFonts w:cstheme="minorHAnsi"/>
          <w:color w:val="00B050"/>
        </w:rPr>
      </w:pPr>
      <w:r w:rsidRPr="00407E0A">
        <w:rPr>
          <w:rFonts w:cstheme="minorHAnsi"/>
        </w:rPr>
        <w:t xml:space="preserve">A strong emphasis on shared learning will be maintained throughout the project, through participatory monitoring and local level advocacy for example, as well as with midline and evaluation findings, and this is built into the Performance Management Framework above.  The project will seek out opportunities for involving and inviting feedback from a range of stakeholders, ranging from Government actors, national and local women’s and child rights organizations and disabled people’s organisations, and other relevant members of civil society. </w:t>
      </w:r>
      <w:r w:rsidR="006F56FF" w:rsidRPr="00407E0A">
        <w:rPr>
          <w:rFonts w:cstheme="minorHAnsi"/>
        </w:rPr>
        <w:t xml:space="preserve">The project’s design emphasises shared learning at project level and through consortium and learning events (output 4).  Community engagement and participation are critical to many project activities and specific budgets have been allocated for sharing events relating to children’s clubs at chiefdom level, chiefdom and district-level interface meetings, and CBR best practice exchange workshops in every district. </w:t>
      </w:r>
    </w:p>
    <w:p w14:paraId="2F11EEA7" w14:textId="77777777" w:rsidR="006F56FF" w:rsidRPr="00407E0A" w:rsidRDefault="006F56FF" w:rsidP="001E7F91">
      <w:pPr>
        <w:autoSpaceDE w:val="0"/>
        <w:autoSpaceDN w:val="0"/>
        <w:adjustRightInd w:val="0"/>
        <w:spacing w:after="0" w:line="240" w:lineRule="auto"/>
        <w:jc w:val="both"/>
        <w:rPr>
          <w:rFonts w:cstheme="minorHAnsi"/>
        </w:rPr>
      </w:pPr>
    </w:p>
    <w:p w14:paraId="5DFD3BFB" w14:textId="77777777" w:rsidR="00800A2B" w:rsidRPr="00407E0A" w:rsidRDefault="00800A2B" w:rsidP="001E7F91">
      <w:pPr>
        <w:autoSpaceDE w:val="0"/>
        <w:autoSpaceDN w:val="0"/>
        <w:adjustRightInd w:val="0"/>
        <w:spacing w:after="0" w:line="240" w:lineRule="auto"/>
        <w:jc w:val="both"/>
        <w:rPr>
          <w:rFonts w:cstheme="minorHAnsi"/>
          <w:color w:val="000000"/>
        </w:rPr>
      </w:pPr>
      <w:r w:rsidRPr="00407E0A">
        <w:rPr>
          <w:rFonts w:cstheme="minorHAnsi"/>
        </w:rPr>
        <w:t xml:space="preserve">Learning from evaluations, and all other data sources, will be actively shared with a view to improving the design and implementation of future girls’ education programmes of </w:t>
      </w:r>
      <w:r w:rsidR="009E542C" w:rsidRPr="00407E0A">
        <w:rPr>
          <w:rFonts w:cstheme="minorHAnsi"/>
        </w:rPr>
        <w:t xml:space="preserve">consortium partners </w:t>
      </w:r>
      <w:r w:rsidRPr="00407E0A">
        <w:rPr>
          <w:rFonts w:cstheme="minorHAnsi"/>
        </w:rPr>
        <w:t xml:space="preserve">and all other </w:t>
      </w:r>
      <w:r w:rsidR="009E542C" w:rsidRPr="00407E0A">
        <w:rPr>
          <w:rFonts w:cstheme="minorHAnsi"/>
        </w:rPr>
        <w:t>education stakeholders</w:t>
      </w:r>
      <w:r w:rsidRPr="00407E0A">
        <w:rPr>
          <w:rFonts w:cstheme="minorHAnsi"/>
        </w:rPr>
        <w:t xml:space="preserve">. Nationally, evidence from the project will be shared with MEST, UNICEF, </w:t>
      </w:r>
      <w:r w:rsidR="009E542C" w:rsidRPr="00407E0A">
        <w:rPr>
          <w:rFonts w:cstheme="minorHAnsi"/>
        </w:rPr>
        <w:t xml:space="preserve">MSWGCA and </w:t>
      </w:r>
      <w:r w:rsidRPr="00407E0A">
        <w:rPr>
          <w:rFonts w:cstheme="minorHAnsi"/>
        </w:rPr>
        <w:t xml:space="preserve">other NGOs and education networks. Internationally, learning from the project will be used to inform Plan International’s </w:t>
      </w:r>
      <w:r w:rsidRPr="00407E0A">
        <w:rPr>
          <w:rFonts w:cstheme="minorHAnsi"/>
          <w:i/>
        </w:rPr>
        <w:t>Because I am a Girl</w:t>
      </w:r>
      <w:r w:rsidRPr="00407E0A">
        <w:rPr>
          <w:rFonts w:cstheme="minorHAnsi"/>
        </w:rPr>
        <w:t xml:space="preserve"> campaign, aimed at reaching four million girls globally. All partners will share learning through their own technical networks and will actively seek opportunities for disseminating learning to others in the sector. All relevant project details will be made publicly available in line with Plan </w:t>
      </w:r>
      <w:r w:rsidR="009E542C" w:rsidRPr="00407E0A">
        <w:rPr>
          <w:rFonts w:cstheme="minorHAnsi"/>
        </w:rPr>
        <w:t xml:space="preserve">International </w:t>
      </w:r>
      <w:r w:rsidRPr="00407E0A">
        <w:rPr>
          <w:rFonts w:cstheme="minorHAnsi"/>
        </w:rPr>
        <w:t>UK’s published commitment on IATI.</w:t>
      </w:r>
    </w:p>
    <w:p w14:paraId="56F2F8AE" w14:textId="77777777" w:rsidR="00800A2B" w:rsidRPr="00407E0A" w:rsidRDefault="00800A2B" w:rsidP="001E7F91">
      <w:pPr>
        <w:autoSpaceDE w:val="0"/>
        <w:autoSpaceDN w:val="0"/>
        <w:adjustRightInd w:val="0"/>
        <w:spacing w:after="0" w:line="240" w:lineRule="auto"/>
        <w:jc w:val="both"/>
        <w:rPr>
          <w:rFonts w:cstheme="minorHAnsi"/>
          <w:color w:val="000000"/>
        </w:rPr>
      </w:pPr>
    </w:p>
    <w:p w14:paraId="423B05A6" w14:textId="14EA786D" w:rsidR="00800A2B" w:rsidRPr="00407E0A" w:rsidRDefault="00800A2B" w:rsidP="001E7F91">
      <w:pPr>
        <w:autoSpaceDE w:val="0"/>
        <w:autoSpaceDN w:val="0"/>
        <w:adjustRightInd w:val="0"/>
        <w:spacing w:after="0" w:line="240" w:lineRule="auto"/>
        <w:jc w:val="both"/>
        <w:rPr>
          <w:rFonts w:cstheme="minorHAnsi"/>
        </w:rPr>
      </w:pPr>
      <w:r w:rsidRPr="00407E0A">
        <w:rPr>
          <w:rFonts w:cstheme="minorHAnsi"/>
          <w:color w:val="000000"/>
        </w:rPr>
        <w:t xml:space="preserve">In addition to the Evaluation steering group meetings (see section </w:t>
      </w:r>
      <w:r w:rsidR="009E542C" w:rsidRPr="00407E0A">
        <w:rPr>
          <w:rFonts w:cstheme="minorHAnsi"/>
          <w:color w:val="000000"/>
        </w:rPr>
        <w:t>8.1</w:t>
      </w:r>
      <w:r w:rsidRPr="00407E0A">
        <w:rPr>
          <w:rFonts w:cstheme="minorHAnsi"/>
          <w:color w:val="000000"/>
        </w:rPr>
        <w:t>), a</w:t>
      </w:r>
      <w:r w:rsidRPr="00407E0A">
        <w:rPr>
          <w:rFonts w:cstheme="minorHAnsi"/>
        </w:rPr>
        <w:t xml:space="preserve"> bi-annual reflection and learning event will be held with all project stakeholders. The first of these is to be scheduled for July 2018, to provide a chance to look back at the work in schools in the first academic year and training carried out over the school holidays, to share experiences and to feed learning into activities scheduled for the next academic year. This will also be a good opportunity to disseminate the findings from the Baseline (once approved by </w:t>
      </w:r>
      <w:r w:rsidR="00C36A0C">
        <w:rPr>
          <w:rFonts w:cstheme="minorHAnsi"/>
        </w:rPr>
        <w:t>FUND MANAGER</w:t>
      </w:r>
      <w:r w:rsidRPr="00407E0A">
        <w:rPr>
          <w:rFonts w:cstheme="minorHAnsi"/>
        </w:rPr>
        <w:t xml:space="preserve"> following the March 2018 deadline). </w:t>
      </w:r>
    </w:p>
    <w:p w14:paraId="6D54945C" w14:textId="77777777" w:rsidR="00800A2B" w:rsidRPr="00407E0A" w:rsidRDefault="00800A2B" w:rsidP="001E7F91">
      <w:pPr>
        <w:spacing w:after="0"/>
        <w:jc w:val="both"/>
        <w:rPr>
          <w:rFonts w:cstheme="minorHAnsi"/>
        </w:rPr>
      </w:pPr>
    </w:p>
    <w:p w14:paraId="60CC6C34" w14:textId="77777777" w:rsidR="00800A2B" w:rsidRDefault="00800A2B" w:rsidP="001E7F91">
      <w:pPr>
        <w:spacing w:after="0" w:line="240" w:lineRule="auto"/>
        <w:jc w:val="both"/>
        <w:rPr>
          <w:rFonts w:cstheme="minorHAnsi"/>
        </w:rPr>
      </w:pPr>
      <w:r w:rsidRPr="00407E0A">
        <w:rPr>
          <w:rFonts w:cstheme="minorHAnsi"/>
        </w:rPr>
        <w:t>The reflection and learning meetings will be the responsibility of the Hub Senior M&amp;E manager supported by the Evaluation Steering Group, who will feed in to the agenda and planning. External stakeholders will be invited such as relevant government officials and staff from other education related projects in Sierra Leone i.e. GATE. A small number of teachers, mentors etc. also involved in the project will also be invited (possibly from one district at a time on a rotating basis – so it may be best if the event is held in the district). Representatives of girls</w:t>
      </w:r>
      <w:r w:rsidR="009E542C" w:rsidRPr="00407E0A">
        <w:rPr>
          <w:rFonts w:cstheme="minorHAnsi"/>
        </w:rPr>
        <w:t xml:space="preserve"> and</w:t>
      </w:r>
      <w:r w:rsidRPr="00407E0A">
        <w:rPr>
          <w:rFonts w:cstheme="minorHAnsi"/>
        </w:rPr>
        <w:t xml:space="preserve"> children with disabilities involved in the project will also be invited, as long as their meaningful and safe participation can be assured and is adequately planned for.</w:t>
      </w:r>
    </w:p>
    <w:p w14:paraId="0CE792AD" w14:textId="77777777" w:rsidR="00707169" w:rsidRDefault="00707169" w:rsidP="001E7F91">
      <w:pPr>
        <w:spacing w:after="0" w:line="240" w:lineRule="auto"/>
        <w:jc w:val="both"/>
        <w:rPr>
          <w:rFonts w:cstheme="minorHAnsi"/>
        </w:rPr>
      </w:pPr>
    </w:p>
    <w:p w14:paraId="74EE5BDA" w14:textId="4DD8DE07" w:rsidR="00707169" w:rsidRPr="00407E0A" w:rsidRDefault="00707169" w:rsidP="001E7F91">
      <w:pPr>
        <w:spacing w:after="0" w:line="240" w:lineRule="auto"/>
        <w:jc w:val="both"/>
        <w:rPr>
          <w:rFonts w:cstheme="minorHAnsi"/>
        </w:rPr>
      </w:pPr>
      <w:r>
        <w:rPr>
          <w:rFonts w:cstheme="minorHAnsi"/>
        </w:rPr>
        <w:t xml:space="preserve">During inception phase the Hub team will build a communications strategy to outline what type of information stakeholders would like to </w:t>
      </w:r>
      <w:r w:rsidR="000C5356">
        <w:rPr>
          <w:rFonts w:cstheme="minorHAnsi"/>
        </w:rPr>
        <w:t>know about the project</w:t>
      </w:r>
      <w:r>
        <w:rPr>
          <w:rFonts w:cstheme="minorHAnsi"/>
        </w:rPr>
        <w:t xml:space="preserve">, how often, and in what format. This will determine the knowledge management structure for the first year and will be reviewed during the long break in the second year. </w:t>
      </w:r>
    </w:p>
    <w:p w14:paraId="1D5FFE8E" w14:textId="77777777" w:rsidR="006F56FF" w:rsidRPr="00407E0A" w:rsidRDefault="006F56FF" w:rsidP="001E7F91">
      <w:pPr>
        <w:spacing w:after="0" w:line="240" w:lineRule="auto"/>
        <w:jc w:val="both"/>
        <w:rPr>
          <w:rFonts w:cstheme="minorHAnsi"/>
        </w:rPr>
      </w:pPr>
    </w:p>
    <w:p w14:paraId="06B54423" w14:textId="77777777" w:rsidR="006F56FF" w:rsidRPr="00407E0A" w:rsidRDefault="006F56FF" w:rsidP="001E7F91">
      <w:pPr>
        <w:spacing w:after="0" w:line="240" w:lineRule="auto"/>
        <w:jc w:val="both"/>
        <w:rPr>
          <w:rFonts w:cstheme="minorHAnsi"/>
          <w:b/>
        </w:rPr>
      </w:pPr>
      <w:r w:rsidRPr="00407E0A">
        <w:rPr>
          <w:rFonts w:cstheme="minorHAnsi"/>
          <w:b/>
        </w:rPr>
        <w:t>Learning clusters</w:t>
      </w:r>
    </w:p>
    <w:p w14:paraId="7303AF2E" w14:textId="77777777" w:rsidR="006F56FF" w:rsidRDefault="006F56FF" w:rsidP="001E7F91">
      <w:pPr>
        <w:spacing w:after="0" w:line="240" w:lineRule="auto"/>
        <w:jc w:val="both"/>
        <w:rPr>
          <w:rFonts w:cstheme="minorHAnsi"/>
        </w:rPr>
      </w:pPr>
      <w:r w:rsidRPr="00407E0A">
        <w:rPr>
          <w:rFonts w:cstheme="minorHAnsi"/>
        </w:rPr>
        <w:t>We will actively be involved in the learning clusters to share our results and experiences on the following themes</w:t>
      </w:r>
      <w:r w:rsidR="00161FE0" w:rsidRPr="00407E0A">
        <w:rPr>
          <w:rFonts w:cstheme="minorHAnsi"/>
        </w:rPr>
        <w:t>. The Senior M&amp;E Manger will be responsible for attending and disseminating learning at the learning clusters in Sierra Leone, and the UK M&amp;E specialist in Plan UK will be responsible for shared learning on a UK level.</w:t>
      </w:r>
    </w:p>
    <w:p w14:paraId="390F6AA7" w14:textId="4608F1F4" w:rsidR="00D221F5" w:rsidRDefault="00D221F5" w:rsidP="001E7F91">
      <w:pPr>
        <w:spacing w:after="0" w:line="240" w:lineRule="auto"/>
        <w:jc w:val="both"/>
        <w:rPr>
          <w:rFonts w:cstheme="minorHAnsi"/>
        </w:rPr>
      </w:pPr>
      <w:r>
        <w:rPr>
          <w:rFonts w:cstheme="minorHAnsi"/>
        </w:rPr>
        <w:lastRenderedPageBreak/>
        <w:t xml:space="preserve">In the previous GEC, shared learning was encouraged throughout the project through the form of internal consortium meetings and steering groups to inform programmatic adaptation, however due to issues faced throughout the project, this was not as consistent during the project, and much of the learning took place during the </w:t>
      </w:r>
      <w:proofErr w:type="spellStart"/>
      <w:r>
        <w:rPr>
          <w:rFonts w:cstheme="minorHAnsi"/>
        </w:rPr>
        <w:t>endline</w:t>
      </w:r>
      <w:proofErr w:type="spellEnd"/>
      <w:r>
        <w:rPr>
          <w:rFonts w:cstheme="minorHAnsi"/>
        </w:rPr>
        <w:t xml:space="preserve"> and close out of the project. It is therefore a key component of the GATE GEC project from the offset; through the developing a clear learning strategy outlining the key actions and events that will take place internally and externally. Additionally a communications strategy will be developed to outline how </w:t>
      </w:r>
      <w:proofErr w:type="spellStart"/>
      <w:r>
        <w:rPr>
          <w:rFonts w:cstheme="minorHAnsi"/>
        </w:rPr>
        <w:t>learnings</w:t>
      </w:r>
      <w:proofErr w:type="spellEnd"/>
      <w:r>
        <w:rPr>
          <w:rFonts w:cstheme="minorHAnsi"/>
        </w:rPr>
        <w:t xml:space="preserve"> will be disseminated, this will account for the learning clusters and other key processes identified by the fund manager.</w:t>
      </w:r>
    </w:p>
    <w:p w14:paraId="164923E3" w14:textId="77777777" w:rsidR="00D221F5" w:rsidRDefault="00D221F5" w:rsidP="001E7F91">
      <w:pPr>
        <w:spacing w:after="0" w:line="240" w:lineRule="auto"/>
        <w:jc w:val="both"/>
        <w:rPr>
          <w:rFonts w:cstheme="minorHAnsi"/>
        </w:rPr>
      </w:pPr>
    </w:p>
    <w:p w14:paraId="5BEE3A45" w14:textId="1858833C" w:rsidR="00D221F5" w:rsidRDefault="00D221F5" w:rsidP="001E7F91">
      <w:pPr>
        <w:spacing w:after="0" w:line="240" w:lineRule="auto"/>
        <w:jc w:val="both"/>
        <w:rPr>
          <w:rFonts w:cstheme="minorHAnsi"/>
        </w:rPr>
      </w:pPr>
      <w:r>
        <w:rPr>
          <w:rFonts w:cstheme="minorHAnsi"/>
        </w:rPr>
        <w:t xml:space="preserve">On an external level, the table below outlines the learning clusters we wish to contribute to and gather learning from. The rationale for contribution to the learning </w:t>
      </w:r>
      <w:r w:rsidR="002C30DA">
        <w:rPr>
          <w:rFonts w:cstheme="minorHAnsi"/>
        </w:rPr>
        <w:t>clusters</w:t>
      </w:r>
      <w:r>
        <w:rPr>
          <w:rFonts w:cstheme="minorHAnsi"/>
        </w:rPr>
        <w:t xml:space="preserve"> is also outlined in the table below. </w:t>
      </w:r>
    </w:p>
    <w:p w14:paraId="6F6467F3" w14:textId="77777777" w:rsidR="00A463F1" w:rsidRDefault="00A463F1" w:rsidP="001E7F91">
      <w:pPr>
        <w:spacing w:after="0" w:line="240" w:lineRule="auto"/>
        <w:jc w:val="both"/>
        <w:rPr>
          <w:rFonts w:cstheme="minorHAnsi"/>
        </w:rPr>
      </w:pPr>
    </w:p>
    <w:p w14:paraId="1FFF3BFE" w14:textId="77777777" w:rsidR="002C30DA" w:rsidRPr="00407E0A" w:rsidRDefault="002C30DA" w:rsidP="001E7F91">
      <w:pPr>
        <w:spacing w:after="0" w:line="240" w:lineRule="auto"/>
        <w:jc w:val="both"/>
        <w:rPr>
          <w:rFonts w:cstheme="minorHAnsi"/>
        </w:rPr>
      </w:pPr>
      <w:r w:rsidRPr="00407E0A">
        <w:rPr>
          <w:rFonts w:cstheme="minorHAnsi"/>
        </w:rPr>
        <w:t>As these increase in 2018, we will actively identify the themes that would be most relevant to partake in.</w:t>
      </w:r>
    </w:p>
    <w:p w14:paraId="797F341D" w14:textId="77777777" w:rsidR="002C30DA" w:rsidRDefault="002C30DA" w:rsidP="001E7F91">
      <w:pPr>
        <w:spacing w:after="0" w:line="240" w:lineRule="auto"/>
        <w:jc w:val="both"/>
        <w:rPr>
          <w:rFonts w:cstheme="minorHAnsi"/>
        </w:rPr>
      </w:pPr>
    </w:p>
    <w:p w14:paraId="79F4D95F" w14:textId="108FEFA5" w:rsidR="00A463F1" w:rsidRPr="00A463F1" w:rsidRDefault="00C00495" w:rsidP="001E7F91">
      <w:pPr>
        <w:spacing w:after="0" w:line="240" w:lineRule="auto"/>
        <w:jc w:val="both"/>
        <w:rPr>
          <w:rFonts w:cstheme="minorHAnsi"/>
          <w:i/>
        </w:rPr>
      </w:pPr>
      <w:r>
        <w:rPr>
          <w:rFonts w:cstheme="minorHAnsi"/>
          <w:i/>
        </w:rPr>
        <w:t>Table 23</w:t>
      </w:r>
      <w:r w:rsidR="00A463F1" w:rsidRPr="00A463F1">
        <w:rPr>
          <w:rFonts w:cstheme="minorHAnsi"/>
          <w:i/>
        </w:rPr>
        <w:t>: Learning clusters</w:t>
      </w:r>
      <w:r w:rsidR="00A463F1">
        <w:rPr>
          <w:rFonts w:cstheme="minorHAnsi"/>
          <w:i/>
        </w:rPr>
        <w:t xml:space="preserve"> for</w:t>
      </w:r>
      <w:r w:rsidR="00A463F1" w:rsidRPr="00A463F1">
        <w:rPr>
          <w:rFonts w:cstheme="minorHAnsi"/>
          <w:i/>
        </w:rPr>
        <w:t xml:space="preserve"> </w:t>
      </w:r>
      <w:r w:rsidR="00FB1BF6">
        <w:rPr>
          <w:rFonts w:cstheme="minorHAnsi"/>
          <w:i/>
        </w:rPr>
        <w:t>GATE GEC</w:t>
      </w:r>
      <w:r w:rsidR="00A463F1">
        <w:rPr>
          <w:rFonts w:cstheme="minorHAnsi"/>
          <w:i/>
        </w:rPr>
        <w:t xml:space="preserve"> project</w:t>
      </w:r>
      <w:r w:rsidR="00A463F1" w:rsidRPr="00A463F1">
        <w:rPr>
          <w:rFonts w:cstheme="minorHAnsi"/>
          <w:i/>
        </w:rPr>
        <w:t xml:space="preserve"> </w:t>
      </w:r>
    </w:p>
    <w:p w14:paraId="41441AB5" w14:textId="77777777" w:rsidR="006F56FF" w:rsidRPr="00407E0A" w:rsidRDefault="006F56FF" w:rsidP="001E7F91">
      <w:pPr>
        <w:spacing w:after="0" w:line="240" w:lineRule="auto"/>
        <w:jc w:val="both"/>
        <w:rPr>
          <w:rFonts w:cstheme="minorHAnsi"/>
        </w:rPr>
      </w:pPr>
    </w:p>
    <w:tbl>
      <w:tblPr>
        <w:tblStyle w:val="TableGrid"/>
        <w:tblW w:w="9747" w:type="dxa"/>
        <w:tblLook w:val="04A0" w:firstRow="1" w:lastRow="0" w:firstColumn="1" w:lastColumn="0" w:noHBand="0" w:noVBand="1"/>
      </w:tblPr>
      <w:tblGrid>
        <w:gridCol w:w="3668"/>
        <w:gridCol w:w="1181"/>
        <w:gridCol w:w="1694"/>
        <w:gridCol w:w="3204"/>
      </w:tblGrid>
      <w:tr w:rsidR="005F13AF" w:rsidRPr="005F13AF" w14:paraId="1AE1C780" w14:textId="4E572804" w:rsidTr="005F13AF">
        <w:tc>
          <w:tcPr>
            <w:tcW w:w="3668" w:type="dxa"/>
            <w:shd w:val="clear" w:color="auto" w:fill="548DD4" w:themeFill="text2" w:themeFillTint="99"/>
          </w:tcPr>
          <w:p w14:paraId="6CC15BB5" w14:textId="77777777" w:rsidR="005F7DBD" w:rsidRPr="005F13AF" w:rsidRDefault="005F7DBD" w:rsidP="001E7F91">
            <w:pPr>
              <w:jc w:val="both"/>
              <w:rPr>
                <w:rFonts w:cstheme="minorHAnsi"/>
              </w:rPr>
            </w:pPr>
            <w:r w:rsidRPr="005F13AF">
              <w:rPr>
                <w:rFonts w:cstheme="minorHAnsi"/>
              </w:rPr>
              <w:t>Theme</w:t>
            </w:r>
          </w:p>
        </w:tc>
        <w:tc>
          <w:tcPr>
            <w:tcW w:w="1181" w:type="dxa"/>
            <w:shd w:val="clear" w:color="auto" w:fill="548DD4" w:themeFill="text2" w:themeFillTint="99"/>
          </w:tcPr>
          <w:p w14:paraId="50E8134F" w14:textId="77777777" w:rsidR="005F7DBD" w:rsidRPr="005F13AF" w:rsidRDefault="005F7DBD" w:rsidP="001E7F91">
            <w:pPr>
              <w:jc w:val="both"/>
              <w:rPr>
                <w:rFonts w:cstheme="minorHAnsi"/>
              </w:rPr>
            </w:pPr>
            <w:r w:rsidRPr="005F13AF">
              <w:rPr>
                <w:rFonts w:cstheme="minorHAnsi"/>
              </w:rPr>
              <w:t>Contribute to Learning</w:t>
            </w:r>
          </w:p>
        </w:tc>
        <w:tc>
          <w:tcPr>
            <w:tcW w:w="1694" w:type="dxa"/>
            <w:shd w:val="clear" w:color="auto" w:fill="548DD4" w:themeFill="text2" w:themeFillTint="99"/>
          </w:tcPr>
          <w:p w14:paraId="72398E8B" w14:textId="77777777" w:rsidR="005F7DBD" w:rsidRPr="005F13AF" w:rsidRDefault="005F7DBD" w:rsidP="001E7F91">
            <w:pPr>
              <w:jc w:val="both"/>
              <w:rPr>
                <w:rFonts w:cstheme="minorHAnsi"/>
              </w:rPr>
            </w:pPr>
            <w:r w:rsidRPr="005F13AF">
              <w:rPr>
                <w:rFonts w:cstheme="minorHAnsi"/>
              </w:rPr>
              <w:t>Receive learning</w:t>
            </w:r>
          </w:p>
          <w:p w14:paraId="251E6A53" w14:textId="77777777" w:rsidR="005F7DBD" w:rsidRPr="005F13AF" w:rsidRDefault="005F7DBD" w:rsidP="001E7F91">
            <w:pPr>
              <w:jc w:val="both"/>
              <w:rPr>
                <w:rFonts w:cstheme="minorHAnsi"/>
              </w:rPr>
            </w:pPr>
          </w:p>
        </w:tc>
        <w:tc>
          <w:tcPr>
            <w:tcW w:w="3204" w:type="dxa"/>
            <w:shd w:val="clear" w:color="auto" w:fill="548DD4" w:themeFill="text2" w:themeFillTint="99"/>
          </w:tcPr>
          <w:p w14:paraId="00A70988" w14:textId="430A0E50" w:rsidR="005F7DBD" w:rsidRPr="005F13AF" w:rsidRDefault="005F7DBD" w:rsidP="001E7F91">
            <w:pPr>
              <w:jc w:val="both"/>
              <w:rPr>
                <w:rFonts w:cstheme="minorHAnsi"/>
                <w:sz w:val="18"/>
                <w:szCs w:val="18"/>
              </w:rPr>
            </w:pPr>
            <w:r w:rsidRPr="005F13AF">
              <w:rPr>
                <w:rFonts w:cstheme="minorHAnsi"/>
                <w:sz w:val="18"/>
                <w:szCs w:val="18"/>
              </w:rPr>
              <w:t>Rationale for chosen learning cluster</w:t>
            </w:r>
          </w:p>
        </w:tc>
      </w:tr>
      <w:tr w:rsidR="005F7DBD" w:rsidRPr="005F13AF" w14:paraId="74B96BDC" w14:textId="23256559" w:rsidTr="002C30DA">
        <w:trPr>
          <w:trHeight w:val="304"/>
        </w:trPr>
        <w:tc>
          <w:tcPr>
            <w:tcW w:w="6543" w:type="dxa"/>
            <w:gridSpan w:val="3"/>
          </w:tcPr>
          <w:p w14:paraId="62AF28B4" w14:textId="77777777" w:rsidR="005F7DBD" w:rsidRPr="005F13AF" w:rsidRDefault="005F7DBD" w:rsidP="001E7F91">
            <w:pPr>
              <w:jc w:val="both"/>
              <w:rPr>
                <w:rFonts w:cstheme="minorHAnsi"/>
                <w:b/>
              </w:rPr>
            </w:pPr>
            <w:r w:rsidRPr="005F13AF">
              <w:rPr>
                <w:rFonts w:cstheme="minorHAnsi"/>
                <w:b/>
              </w:rPr>
              <w:t>School-based learning</w:t>
            </w:r>
          </w:p>
        </w:tc>
        <w:tc>
          <w:tcPr>
            <w:tcW w:w="3204" w:type="dxa"/>
          </w:tcPr>
          <w:p w14:paraId="6CADD0FC" w14:textId="77777777" w:rsidR="005F7DBD" w:rsidRPr="005F13AF" w:rsidRDefault="005F7DBD" w:rsidP="001E7F91">
            <w:pPr>
              <w:jc w:val="both"/>
              <w:rPr>
                <w:rFonts w:cstheme="minorHAnsi"/>
                <w:b/>
                <w:sz w:val="18"/>
                <w:szCs w:val="18"/>
              </w:rPr>
            </w:pPr>
          </w:p>
        </w:tc>
      </w:tr>
      <w:tr w:rsidR="002C30DA" w:rsidRPr="005F13AF" w14:paraId="4BB74AC8" w14:textId="63374E17" w:rsidTr="002C30DA">
        <w:tc>
          <w:tcPr>
            <w:tcW w:w="3668" w:type="dxa"/>
          </w:tcPr>
          <w:p w14:paraId="086BDB66" w14:textId="77777777" w:rsidR="002C30DA" w:rsidRPr="005F13AF" w:rsidRDefault="002C30DA" w:rsidP="001E7F91">
            <w:pPr>
              <w:jc w:val="both"/>
              <w:rPr>
                <w:rFonts w:cstheme="minorHAnsi"/>
              </w:rPr>
            </w:pPr>
            <w:r w:rsidRPr="005F13AF">
              <w:rPr>
                <w:rFonts w:cstheme="minorHAnsi"/>
              </w:rPr>
              <w:t>Learning Cluster 1: Teaching, learning &amp; assessment - Literacy</w:t>
            </w:r>
          </w:p>
        </w:tc>
        <w:tc>
          <w:tcPr>
            <w:tcW w:w="1181" w:type="dxa"/>
          </w:tcPr>
          <w:p w14:paraId="2CCC90ED" w14:textId="77777777" w:rsidR="002C30DA" w:rsidRPr="005F13AF" w:rsidRDefault="002C30DA" w:rsidP="001E7F91">
            <w:pPr>
              <w:jc w:val="both"/>
              <w:rPr>
                <w:rFonts w:cstheme="minorHAnsi"/>
              </w:rPr>
            </w:pPr>
            <w:r w:rsidRPr="005F13AF">
              <w:rPr>
                <w:rFonts w:cstheme="minorHAnsi"/>
              </w:rPr>
              <w:t>X</w:t>
            </w:r>
          </w:p>
        </w:tc>
        <w:tc>
          <w:tcPr>
            <w:tcW w:w="1694" w:type="dxa"/>
          </w:tcPr>
          <w:p w14:paraId="3EE0A8C4" w14:textId="77777777" w:rsidR="002C30DA" w:rsidRPr="005F13AF" w:rsidRDefault="002C30DA" w:rsidP="001E7F91">
            <w:pPr>
              <w:jc w:val="both"/>
              <w:rPr>
                <w:rFonts w:cstheme="minorHAnsi"/>
              </w:rPr>
            </w:pPr>
            <w:r w:rsidRPr="005F13AF">
              <w:rPr>
                <w:rFonts w:cstheme="minorHAnsi"/>
              </w:rPr>
              <w:t>X</w:t>
            </w:r>
          </w:p>
        </w:tc>
        <w:tc>
          <w:tcPr>
            <w:tcW w:w="3204" w:type="dxa"/>
            <w:vMerge w:val="restart"/>
          </w:tcPr>
          <w:p w14:paraId="5BBBB839" w14:textId="3729E190" w:rsidR="002C30DA" w:rsidRPr="005F13AF" w:rsidRDefault="002C30DA" w:rsidP="001E7F91">
            <w:pPr>
              <w:jc w:val="both"/>
              <w:rPr>
                <w:rFonts w:cstheme="minorHAnsi"/>
                <w:sz w:val="18"/>
                <w:szCs w:val="18"/>
              </w:rPr>
            </w:pPr>
            <w:r w:rsidRPr="005F13AF">
              <w:rPr>
                <w:rFonts w:cstheme="minorHAnsi"/>
                <w:sz w:val="18"/>
                <w:szCs w:val="18"/>
              </w:rPr>
              <w:t xml:space="preserve">Due to the increased emphasis the project will have on the development of teaching skills, particularly inclusiveness and gender sensitive pedagogy, the project will be looking to share the success of these trainings and the impact it has in the classroom </w:t>
            </w:r>
            <w:r w:rsidR="00D143A7" w:rsidRPr="005F13AF">
              <w:rPr>
                <w:rFonts w:cstheme="minorHAnsi"/>
                <w:sz w:val="18"/>
                <w:szCs w:val="18"/>
              </w:rPr>
              <w:t>on the child’s quality and level of learning</w:t>
            </w:r>
            <w:r w:rsidRPr="005F13AF">
              <w:rPr>
                <w:rFonts w:cstheme="minorHAnsi"/>
                <w:sz w:val="18"/>
                <w:szCs w:val="18"/>
              </w:rPr>
              <w:t xml:space="preserve">. The MEL team, with the support of the education adviser in the UK programme effectiveness team will support in producing learning pieces </w:t>
            </w:r>
            <w:r w:rsidR="00D143A7" w:rsidRPr="005F13AF">
              <w:rPr>
                <w:rFonts w:cstheme="minorHAnsi"/>
                <w:sz w:val="18"/>
                <w:szCs w:val="18"/>
              </w:rPr>
              <w:t>for example</w:t>
            </w:r>
            <w:r w:rsidRPr="005F13AF">
              <w:rPr>
                <w:rFonts w:cstheme="minorHAnsi"/>
                <w:sz w:val="18"/>
                <w:szCs w:val="18"/>
              </w:rPr>
              <w:t xml:space="preserve"> youth friendly brochures</w:t>
            </w:r>
            <w:r w:rsidR="00D143A7" w:rsidRPr="005F13AF">
              <w:rPr>
                <w:rFonts w:cstheme="minorHAnsi"/>
                <w:sz w:val="18"/>
                <w:szCs w:val="18"/>
              </w:rPr>
              <w:t xml:space="preserve"> </w:t>
            </w:r>
            <w:r w:rsidRPr="005F13AF">
              <w:rPr>
                <w:rFonts w:cstheme="minorHAnsi"/>
                <w:sz w:val="18"/>
                <w:szCs w:val="18"/>
              </w:rPr>
              <w:t xml:space="preserve">highlighting </w:t>
            </w:r>
            <w:r w:rsidR="00D143A7" w:rsidRPr="005F13AF">
              <w:rPr>
                <w:rFonts w:cstheme="minorHAnsi"/>
                <w:sz w:val="18"/>
                <w:szCs w:val="18"/>
              </w:rPr>
              <w:t>a summary of</w:t>
            </w:r>
            <w:r w:rsidR="00C75149" w:rsidRPr="005F13AF">
              <w:rPr>
                <w:rFonts w:cstheme="minorHAnsi"/>
                <w:sz w:val="18"/>
                <w:szCs w:val="18"/>
              </w:rPr>
              <w:t xml:space="preserve"> </w:t>
            </w:r>
            <w:r w:rsidRPr="005F13AF">
              <w:rPr>
                <w:rFonts w:cstheme="minorHAnsi"/>
                <w:sz w:val="18"/>
                <w:szCs w:val="18"/>
              </w:rPr>
              <w:t>findings and recommendations from our evaluation findings</w:t>
            </w:r>
            <w:r w:rsidR="00D143A7" w:rsidRPr="005F13AF">
              <w:rPr>
                <w:rFonts w:cstheme="minorHAnsi"/>
                <w:sz w:val="18"/>
                <w:szCs w:val="18"/>
              </w:rPr>
              <w:t xml:space="preserve"> </w:t>
            </w:r>
          </w:p>
        </w:tc>
      </w:tr>
      <w:tr w:rsidR="002C30DA" w:rsidRPr="005F13AF" w14:paraId="38A933A6" w14:textId="4B9743D0" w:rsidTr="002C30DA">
        <w:tc>
          <w:tcPr>
            <w:tcW w:w="3668" w:type="dxa"/>
          </w:tcPr>
          <w:p w14:paraId="51BCC3DB" w14:textId="77777777" w:rsidR="002C30DA" w:rsidRPr="005F13AF" w:rsidRDefault="002C30DA" w:rsidP="001E7F91">
            <w:pPr>
              <w:jc w:val="both"/>
              <w:rPr>
                <w:rFonts w:cstheme="minorHAnsi"/>
              </w:rPr>
            </w:pPr>
            <w:r w:rsidRPr="005F13AF">
              <w:rPr>
                <w:rFonts w:cstheme="minorHAnsi"/>
              </w:rPr>
              <w:t>Learning Cluster 2: Teaching, learning &amp; assessment - Numeracy</w:t>
            </w:r>
          </w:p>
        </w:tc>
        <w:tc>
          <w:tcPr>
            <w:tcW w:w="1181" w:type="dxa"/>
          </w:tcPr>
          <w:p w14:paraId="51B2834C" w14:textId="77777777" w:rsidR="002C30DA" w:rsidRPr="005F13AF" w:rsidRDefault="002C30DA" w:rsidP="001E7F91">
            <w:pPr>
              <w:jc w:val="both"/>
              <w:rPr>
                <w:rFonts w:cstheme="minorHAnsi"/>
              </w:rPr>
            </w:pPr>
            <w:r w:rsidRPr="005F13AF">
              <w:rPr>
                <w:rFonts w:cstheme="minorHAnsi"/>
              </w:rPr>
              <w:t>X</w:t>
            </w:r>
          </w:p>
        </w:tc>
        <w:tc>
          <w:tcPr>
            <w:tcW w:w="1694" w:type="dxa"/>
          </w:tcPr>
          <w:p w14:paraId="4863D32D" w14:textId="77777777" w:rsidR="002C30DA" w:rsidRPr="005F13AF" w:rsidRDefault="002C30DA" w:rsidP="001E7F91">
            <w:pPr>
              <w:jc w:val="both"/>
              <w:rPr>
                <w:rFonts w:cstheme="minorHAnsi"/>
              </w:rPr>
            </w:pPr>
            <w:r w:rsidRPr="005F13AF">
              <w:rPr>
                <w:rFonts w:cstheme="minorHAnsi"/>
              </w:rPr>
              <w:t>X</w:t>
            </w:r>
          </w:p>
        </w:tc>
        <w:tc>
          <w:tcPr>
            <w:tcW w:w="3204" w:type="dxa"/>
            <w:vMerge/>
          </w:tcPr>
          <w:p w14:paraId="05116BFE" w14:textId="77777777" w:rsidR="002C30DA" w:rsidRPr="005F13AF" w:rsidRDefault="002C30DA" w:rsidP="001E7F91">
            <w:pPr>
              <w:jc w:val="both"/>
              <w:rPr>
                <w:rFonts w:cstheme="minorHAnsi"/>
                <w:sz w:val="18"/>
                <w:szCs w:val="18"/>
              </w:rPr>
            </w:pPr>
          </w:p>
        </w:tc>
      </w:tr>
      <w:tr w:rsidR="005F7DBD" w:rsidRPr="005F13AF" w14:paraId="7C2BA60E" w14:textId="08689232" w:rsidTr="002C30DA">
        <w:tc>
          <w:tcPr>
            <w:tcW w:w="3668" w:type="dxa"/>
          </w:tcPr>
          <w:p w14:paraId="4E2F3A06" w14:textId="77777777" w:rsidR="005F7DBD" w:rsidRPr="005F13AF" w:rsidRDefault="005F7DBD" w:rsidP="001E7F91">
            <w:pPr>
              <w:jc w:val="both"/>
              <w:rPr>
                <w:rFonts w:cstheme="minorHAnsi"/>
              </w:rPr>
            </w:pPr>
            <w:r w:rsidRPr="005F13AF">
              <w:rPr>
                <w:rFonts w:cstheme="minorHAnsi"/>
              </w:rPr>
              <w:t>Learning Cluster 3: School governance and management</w:t>
            </w:r>
          </w:p>
        </w:tc>
        <w:tc>
          <w:tcPr>
            <w:tcW w:w="1181" w:type="dxa"/>
          </w:tcPr>
          <w:p w14:paraId="04D1E667" w14:textId="77777777" w:rsidR="005F7DBD" w:rsidRPr="005F13AF" w:rsidRDefault="005F7DBD" w:rsidP="001E7F91">
            <w:pPr>
              <w:jc w:val="both"/>
              <w:rPr>
                <w:rFonts w:cstheme="minorHAnsi"/>
              </w:rPr>
            </w:pPr>
          </w:p>
        </w:tc>
        <w:tc>
          <w:tcPr>
            <w:tcW w:w="1694" w:type="dxa"/>
          </w:tcPr>
          <w:p w14:paraId="0380B851" w14:textId="77777777" w:rsidR="005F7DBD" w:rsidRPr="005F13AF" w:rsidRDefault="005F7DBD" w:rsidP="001E7F91">
            <w:pPr>
              <w:jc w:val="both"/>
              <w:rPr>
                <w:rFonts w:cstheme="minorHAnsi"/>
              </w:rPr>
            </w:pPr>
            <w:r w:rsidRPr="005F13AF">
              <w:rPr>
                <w:rFonts w:cstheme="minorHAnsi"/>
              </w:rPr>
              <w:t>X</w:t>
            </w:r>
          </w:p>
        </w:tc>
        <w:tc>
          <w:tcPr>
            <w:tcW w:w="3204" w:type="dxa"/>
          </w:tcPr>
          <w:p w14:paraId="2EBD2E01" w14:textId="77777777" w:rsidR="005F7DBD" w:rsidRPr="005F13AF" w:rsidRDefault="005F7DBD" w:rsidP="001E7F91">
            <w:pPr>
              <w:jc w:val="both"/>
              <w:rPr>
                <w:rFonts w:cstheme="minorHAnsi"/>
                <w:sz w:val="18"/>
                <w:szCs w:val="18"/>
              </w:rPr>
            </w:pPr>
          </w:p>
        </w:tc>
      </w:tr>
      <w:tr w:rsidR="005F7DBD" w:rsidRPr="005F13AF" w14:paraId="7D99C4BE" w14:textId="2A9AABCA" w:rsidTr="002C30DA">
        <w:tc>
          <w:tcPr>
            <w:tcW w:w="3668" w:type="dxa"/>
          </w:tcPr>
          <w:p w14:paraId="318E74DA" w14:textId="77777777" w:rsidR="005F7DBD" w:rsidRPr="005F13AF" w:rsidRDefault="005F7DBD" w:rsidP="001E7F91">
            <w:pPr>
              <w:jc w:val="both"/>
              <w:rPr>
                <w:rFonts w:cstheme="minorHAnsi"/>
              </w:rPr>
            </w:pPr>
            <w:r w:rsidRPr="005F13AF">
              <w:rPr>
                <w:rFonts w:cstheme="minorHAnsi"/>
              </w:rPr>
              <w:t>Learning Cluster 4: Non-cognitive skills</w:t>
            </w:r>
          </w:p>
        </w:tc>
        <w:tc>
          <w:tcPr>
            <w:tcW w:w="1181" w:type="dxa"/>
          </w:tcPr>
          <w:p w14:paraId="41259C26" w14:textId="77777777" w:rsidR="005F7DBD" w:rsidRPr="005F13AF" w:rsidRDefault="005F7DBD" w:rsidP="001E7F91">
            <w:pPr>
              <w:jc w:val="both"/>
              <w:rPr>
                <w:rFonts w:cstheme="minorHAnsi"/>
              </w:rPr>
            </w:pPr>
          </w:p>
        </w:tc>
        <w:tc>
          <w:tcPr>
            <w:tcW w:w="1694" w:type="dxa"/>
          </w:tcPr>
          <w:p w14:paraId="5AE4262F" w14:textId="77777777" w:rsidR="005F7DBD" w:rsidRPr="005F13AF" w:rsidRDefault="005F7DBD" w:rsidP="001E7F91">
            <w:pPr>
              <w:jc w:val="both"/>
              <w:rPr>
                <w:rFonts w:cstheme="minorHAnsi"/>
              </w:rPr>
            </w:pPr>
            <w:r w:rsidRPr="005F13AF">
              <w:rPr>
                <w:rFonts w:cstheme="minorHAnsi"/>
              </w:rPr>
              <w:t>X</w:t>
            </w:r>
          </w:p>
        </w:tc>
        <w:tc>
          <w:tcPr>
            <w:tcW w:w="3204" w:type="dxa"/>
          </w:tcPr>
          <w:p w14:paraId="0ABD2C8B" w14:textId="77777777" w:rsidR="005F7DBD" w:rsidRPr="005F13AF" w:rsidRDefault="005F7DBD" w:rsidP="001E7F91">
            <w:pPr>
              <w:jc w:val="both"/>
              <w:rPr>
                <w:rFonts w:cstheme="minorHAnsi"/>
                <w:sz w:val="18"/>
                <w:szCs w:val="18"/>
              </w:rPr>
            </w:pPr>
          </w:p>
        </w:tc>
      </w:tr>
      <w:tr w:rsidR="005F7DBD" w:rsidRPr="005F13AF" w14:paraId="00A53A95" w14:textId="166280E7" w:rsidTr="002C30DA">
        <w:tc>
          <w:tcPr>
            <w:tcW w:w="6543" w:type="dxa"/>
            <w:gridSpan w:val="3"/>
          </w:tcPr>
          <w:p w14:paraId="0F1DADE7" w14:textId="77777777" w:rsidR="005F7DBD" w:rsidRPr="005F13AF" w:rsidRDefault="005F7DBD" w:rsidP="001E7F91">
            <w:pPr>
              <w:jc w:val="both"/>
              <w:rPr>
                <w:rFonts w:cstheme="minorHAnsi"/>
                <w:b/>
              </w:rPr>
            </w:pPr>
            <w:r w:rsidRPr="005F13AF">
              <w:rPr>
                <w:rFonts w:cstheme="minorHAnsi"/>
                <w:b/>
              </w:rPr>
              <w:t>Community/HH learning</w:t>
            </w:r>
          </w:p>
        </w:tc>
        <w:tc>
          <w:tcPr>
            <w:tcW w:w="3204" w:type="dxa"/>
          </w:tcPr>
          <w:p w14:paraId="5BF7DE6E" w14:textId="77777777" w:rsidR="005F7DBD" w:rsidRPr="005F13AF" w:rsidRDefault="005F7DBD" w:rsidP="001E7F91">
            <w:pPr>
              <w:jc w:val="both"/>
              <w:rPr>
                <w:rFonts w:cstheme="minorHAnsi"/>
                <w:b/>
                <w:sz w:val="18"/>
                <w:szCs w:val="18"/>
              </w:rPr>
            </w:pPr>
          </w:p>
        </w:tc>
      </w:tr>
      <w:tr w:rsidR="005F7DBD" w:rsidRPr="005F13AF" w14:paraId="2BC81226" w14:textId="4F1D0ADC" w:rsidTr="002C30DA">
        <w:tc>
          <w:tcPr>
            <w:tcW w:w="3668" w:type="dxa"/>
          </w:tcPr>
          <w:p w14:paraId="5DC51A6D" w14:textId="77777777" w:rsidR="005F7DBD" w:rsidRPr="005F13AF" w:rsidRDefault="005F7DBD" w:rsidP="001E7F91">
            <w:pPr>
              <w:jc w:val="both"/>
              <w:rPr>
                <w:rFonts w:cstheme="minorHAnsi"/>
              </w:rPr>
            </w:pPr>
            <w:r w:rsidRPr="005F13AF">
              <w:rPr>
                <w:rFonts w:cstheme="minorHAnsi"/>
              </w:rPr>
              <w:t>Learning Cluster 5: Social norms around Education- community based attitudes</w:t>
            </w:r>
          </w:p>
        </w:tc>
        <w:tc>
          <w:tcPr>
            <w:tcW w:w="1181" w:type="dxa"/>
          </w:tcPr>
          <w:p w14:paraId="6D93BF8E" w14:textId="041329E1" w:rsidR="005F7DBD" w:rsidRPr="005F13AF" w:rsidRDefault="005F7DBD" w:rsidP="001E7F91">
            <w:pPr>
              <w:jc w:val="both"/>
              <w:rPr>
                <w:rFonts w:cstheme="minorHAnsi"/>
              </w:rPr>
            </w:pPr>
          </w:p>
        </w:tc>
        <w:tc>
          <w:tcPr>
            <w:tcW w:w="1694" w:type="dxa"/>
          </w:tcPr>
          <w:p w14:paraId="5828AED5" w14:textId="77777777" w:rsidR="005F7DBD" w:rsidRPr="005F13AF" w:rsidRDefault="005F7DBD" w:rsidP="001E7F91">
            <w:pPr>
              <w:jc w:val="both"/>
              <w:rPr>
                <w:rFonts w:cstheme="minorHAnsi"/>
              </w:rPr>
            </w:pPr>
            <w:r w:rsidRPr="005F13AF">
              <w:rPr>
                <w:rFonts w:cstheme="minorHAnsi"/>
              </w:rPr>
              <w:t>X</w:t>
            </w:r>
          </w:p>
        </w:tc>
        <w:tc>
          <w:tcPr>
            <w:tcW w:w="3204" w:type="dxa"/>
          </w:tcPr>
          <w:p w14:paraId="28367F27" w14:textId="77777777" w:rsidR="005F7DBD" w:rsidRPr="005F13AF" w:rsidRDefault="005F7DBD" w:rsidP="001E7F91">
            <w:pPr>
              <w:jc w:val="both"/>
              <w:rPr>
                <w:rFonts w:cstheme="minorHAnsi"/>
                <w:sz w:val="18"/>
                <w:szCs w:val="18"/>
              </w:rPr>
            </w:pPr>
          </w:p>
        </w:tc>
      </w:tr>
      <w:tr w:rsidR="005F7DBD" w:rsidRPr="005F13AF" w14:paraId="03ED5E55" w14:textId="4DB8BDDB" w:rsidTr="002C30DA">
        <w:tc>
          <w:tcPr>
            <w:tcW w:w="3668" w:type="dxa"/>
          </w:tcPr>
          <w:p w14:paraId="356CFD71" w14:textId="77777777" w:rsidR="005F7DBD" w:rsidRPr="005F13AF" w:rsidRDefault="005F7DBD" w:rsidP="001E7F91">
            <w:pPr>
              <w:jc w:val="both"/>
              <w:rPr>
                <w:rFonts w:cstheme="minorHAnsi"/>
              </w:rPr>
            </w:pPr>
            <w:r w:rsidRPr="005F13AF">
              <w:rPr>
                <w:rFonts w:cstheme="minorHAnsi"/>
              </w:rPr>
              <w:t xml:space="preserve">Learning cluster 6: Gender Equality &amp; Inclusive Education (includes boys, girls with disabilities </w:t>
            </w:r>
          </w:p>
        </w:tc>
        <w:tc>
          <w:tcPr>
            <w:tcW w:w="1181" w:type="dxa"/>
          </w:tcPr>
          <w:p w14:paraId="3143B663" w14:textId="77777777" w:rsidR="005F7DBD" w:rsidRPr="005F13AF" w:rsidRDefault="005F7DBD" w:rsidP="001E7F91">
            <w:pPr>
              <w:jc w:val="both"/>
              <w:rPr>
                <w:rFonts w:cstheme="minorHAnsi"/>
              </w:rPr>
            </w:pPr>
            <w:r w:rsidRPr="005F13AF">
              <w:rPr>
                <w:rFonts w:cstheme="minorHAnsi"/>
              </w:rPr>
              <w:t>X</w:t>
            </w:r>
          </w:p>
        </w:tc>
        <w:tc>
          <w:tcPr>
            <w:tcW w:w="1694" w:type="dxa"/>
          </w:tcPr>
          <w:p w14:paraId="0DB8C1BE" w14:textId="77777777" w:rsidR="005F7DBD" w:rsidRPr="005F13AF" w:rsidRDefault="005F7DBD" w:rsidP="001E7F91">
            <w:pPr>
              <w:jc w:val="both"/>
              <w:rPr>
                <w:rFonts w:cstheme="minorHAnsi"/>
              </w:rPr>
            </w:pPr>
            <w:r w:rsidRPr="005F13AF">
              <w:rPr>
                <w:rFonts w:cstheme="minorHAnsi"/>
              </w:rPr>
              <w:t>X</w:t>
            </w:r>
          </w:p>
        </w:tc>
        <w:tc>
          <w:tcPr>
            <w:tcW w:w="3204" w:type="dxa"/>
          </w:tcPr>
          <w:p w14:paraId="2F159D47" w14:textId="1F0CF7DD" w:rsidR="00D143A7" w:rsidRPr="005F13AF" w:rsidRDefault="00D143A7" w:rsidP="001E7F91">
            <w:pPr>
              <w:jc w:val="both"/>
              <w:rPr>
                <w:rFonts w:cstheme="minorHAnsi"/>
                <w:sz w:val="18"/>
                <w:szCs w:val="18"/>
              </w:rPr>
            </w:pPr>
            <w:r w:rsidRPr="005F13AF">
              <w:rPr>
                <w:rFonts w:cstheme="minorHAnsi"/>
                <w:sz w:val="18"/>
                <w:szCs w:val="18"/>
              </w:rPr>
              <w:t xml:space="preserve">The GEC project has taught us that there is a dire need to raise awareness of the rights of children with disabilities to go to school and </w:t>
            </w:r>
            <w:r w:rsidR="00C75149" w:rsidRPr="005F13AF">
              <w:rPr>
                <w:rFonts w:cstheme="minorHAnsi"/>
                <w:sz w:val="18"/>
                <w:szCs w:val="18"/>
              </w:rPr>
              <w:t>this will need</w:t>
            </w:r>
            <w:r w:rsidRPr="005F13AF">
              <w:rPr>
                <w:rFonts w:cstheme="minorHAnsi"/>
                <w:sz w:val="18"/>
                <w:szCs w:val="18"/>
              </w:rPr>
              <w:t xml:space="preserve"> to be done hand-in-hand with effective support once children are sent to school.  The specialist expertise of Handicap International to help inform and train other partners on how to work with children with disabilities is imperative to our work and will continue throughout </w:t>
            </w:r>
            <w:r w:rsidRPr="005F13AF">
              <w:rPr>
                <w:rFonts w:cstheme="minorHAnsi"/>
                <w:sz w:val="18"/>
                <w:szCs w:val="18"/>
              </w:rPr>
              <w:lastRenderedPageBreak/>
              <w:t xml:space="preserve">this project with more specific support being provided. A new pilot is going to be developed, known as the Itinerant Teacher model, teachers are trained to develop disability-specific teaching </w:t>
            </w:r>
            <w:proofErr w:type="gramStart"/>
            <w:r w:rsidRPr="005F13AF">
              <w:rPr>
                <w:rFonts w:cstheme="minorHAnsi"/>
                <w:sz w:val="18"/>
                <w:szCs w:val="18"/>
              </w:rPr>
              <w:t>skills  such</w:t>
            </w:r>
            <w:proofErr w:type="gramEnd"/>
            <w:r w:rsidRPr="005F13AF">
              <w:rPr>
                <w:rFonts w:cstheme="minorHAnsi"/>
                <w:sz w:val="18"/>
                <w:szCs w:val="18"/>
              </w:rPr>
              <w:t xml:space="preserve"> as how to  teach using braille or sign language. The training will be a mixture of theory and practice.  We will aim to disseminate the findings of the model on an annual basis and assess the impact it brings to the entire project and </w:t>
            </w:r>
            <w:proofErr w:type="gramStart"/>
            <w:r w:rsidRPr="005F13AF">
              <w:rPr>
                <w:rFonts w:cstheme="minorHAnsi"/>
                <w:sz w:val="18"/>
                <w:szCs w:val="18"/>
              </w:rPr>
              <w:t>it’s</w:t>
            </w:r>
            <w:proofErr w:type="gramEnd"/>
            <w:r w:rsidRPr="005F13AF">
              <w:rPr>
                <w:rFonts w:cstheme="minorHAnsi"/>
                <w:sz w:val="18"/>
                <w:szCs w:val="18"/>
              </w:rPr>
              <w:t xml:space="preserve"> outcomes.</w:t>
            </w:r>
          </w:p>
          <w:p w14:paraId="4358475C" w14:textId="6E4A4920" w:rsidR="005F7DBD" w:rsidRPr="005F13AF" w:rsidRDefault="005F7DBD" w:rsidP="001E7F91">
            <w:pPr>
              <w:jc w:val="both"/>
              <w:rPr>
                <w:rFonts w:cstheme="minorHAnsi"/>
                <w:sz w:val="18"/>
                <w:szCs w:val="18"/>
              </w:rPr>
            </w:pPr>
          </w:p>
        </w:tc>
      </w:tr>
    </w:tbl>
    <w:p w14:paraId="4448A138" w14:textId="77777777" w:rsidR="006F56FF" w:rsidRPr="005F13AF" w:rsidRDefault="006F56FF" w:rsidP="001E7F91">
      <w:pPr>
        <w:spacing w:after="0" w:line="240" w:lineRule="auto"/>
        <w:jc w:val="both"/>
        <w:rPr>
          <w:rFonts w:cstheme="minorHAnsi"/>
        </w:rPr>
      </w:pPr>
    </w:p>
    <w:p w14:paraId="749AC377" w14:textId="77777777" w:rsidR="00E83B12" w:rsidRPr="005F13AF" w:rsidRDefault="00E83B12" w:rsidP="001E7F91">
      <w:pPr>
        <w:autoSpaceDE w:val="0"/>
        <w:autoSpaceDN w:val="0"/>
        <w:adjustRightInd w:val="0"/>
        <w:spacing w:after="0" w:line="240" w:lineRule="auto"/>
        <w:jc w:val="both"/>
        <w:rPr>
          <w:rFonts w:cstheme="minorHAnsi"/>
        </w:rPr>
      </w:pPr>
    </w:p>
    <w:p w14:paraId="7049B0C7" w14:textId="77777777" w:rsidR="00355020" w:rsidRPr="005F13AF" w:rsidRDefault="00355020" w:rsidP="001E7F91">
      <w:pPr>
        <w:jc w:val="both"/>
        <w:rPr>
          <w:rFonts w:cstheme="minorHAnsi"/>
        </w:rPr>
      </w:pPr>
      <w:r w:rsidRPr="005F13AF">
        <w:rPr>
          <w:rFonts w:cstheme="minorHAnsi"/>
        </w:rPr>
        <w:br w:type="page"/>
      </w:r>
    </w:p>
    <w:p w14:paraId="560FA892" w14:textId="77777777" w:rsidR="0084307A" w:rsidRPr="005F13AF" w:rsidRDefault="00475C74" w:rsidP="001E7F91">
      <w:pPr>
        <w:pStyle w:val="Heading2"/>
        <w:jc w:val="both"/>
        <w:rPr>
          <w:rFonts w:asciiTheme="minorHAnsi" w:hAnsiTheme="minorHAnsi" w:cstheme="minorHAnsi"/>
          <w:color w:val="548DD4" w:themeColor="text2" w:themeTint="99"/>
        </w:rPr>
      </w:pPr>
      <w:bookmarkStart w:id="40" w:name="_Toc486002102"/>
      <w:r w:rsidRPr="005F13AF">
        <w:rPr>
          <w:rFonts w:asciiTheme="minorHAnsi" w:hAnsiTheme="minorHAnsi" w:cstheme="minorHAnsi"/>
          <w:color w:val="548DD4" w:themeColor="text2" w:themeTint="99"/>
        </w:rPr>
        <w:lastRenderedPageBreak/>
        <w:t>11.2 Stakeholder engagement, dissemination and influencing</w:t>
      </w:r>
      <w:bookmarkEnd w:id="40"/>
    </w:p>
    <w:p w14:paraId="31C2C0A2" w14:textId="77777777" w:rsidR="003266DC" w:rsidRPr="005F13AF" w:rsidRDefault="00161FE0" w:rsidP="001E7F91">
      <w:pPr>
        <w:pStyle w:val="BodyAA"/>
        <w:rPr>
          <w:rFonts w:asciiTheme="minorHAnsi" w:hAnsiTheme="minorHAnsi" w:cstheme="minorHAnsi"/>
          <w:color w:val="auto"/>
        </w:rPr>
      </w:pPr>
      <w:r w:rsidRPr="005F13AF">
        <w:rPr>
          <w:rStyle w:val="None"/>
          <w:rFonts w:asciiTheme="minorHAnsi" w:hAnsiTheme="minorHAnsi" w:cstheme="minorHAnsi"/>
          <w:color w:val="auto"/>
        </w:rPr>
        <w:t>Downward accountability is very important for Plan. During project start-up, close out and during the lifetime of the project, we intend to message very carefully to our girls, children with disabilities, communities (ensuring we capture boys) and schools both what exactly we believe we aim to achieve over the lifetime of</w:t>
      </w:r>
      <w:r w:rsidR="003266DC" w:rsidRPr="005F13AF">
        <w:rPr>
          <w:rStyle w:val="None"/>
          <w:rFonts w:asciiTheme="minorHAnsi" w:hAnsiTheme="minorHAnsi" w:cstheme="minorHAnsi"/>
          <w:color w:val="auto"/>
        </w:rPr>
        <w:t xml:space="preserve"> the project  and how they can feed into these processes</w:t>
      </w:r>
      <w:r w:rsidRPr="005F13AF">
        <w:rPr>
          <w:rStyle w:val="None"/>
          <w:rFonts w:asciiTheme="minorHAnsi" w:hAnsiTheme="minorHAnsi" w:cstheme="minorHAnsi"/>
          <w:color w:val="auto"/>
        </w:rPr>
        <w:t xml:space="preserve">. </w:t>
      </w:r>
      <w:r w:rsidRPr="005F13AF">
        <w:rPr>
          <w:rFonts w:asciiTheme="minorHAnsi" w:hAnsiTheme="minorHAnsi" w:cstheme="minorHAnsi"/>
          <w:color w:val="auto"/>
        </w:rPr>
        <w:t xml:space="preserve">In all MEL activities, the project will be informed by </w:t>
      </w:r>
      <w:r w:rsidR="00595566" w:rsidRPr="005F13AF">
        <w:rPr>
          <w:rFonts w:asciiTheme="minorHAnsi" w:hAnsiTheme="minorHAnsi" w:cstheme="minorHAnsi"/>
          <w:color w:val="auto"/>
        </w:rPr>
        <w:t>a</w:t>
      </w:r>
      <w:r w:rsidRPr="005F13AF">
        <w:rPr>
          <w:rFonts w:asciiTheme="minorHAnsi" w:hAnsiTheme="minorHAnsi" w:cstheme="minorHAnsi"/>
          <w:color w:val="auto"/>
        </w:rPr>
        <w:t xml:space="preserve"> </w:t>
      </w:r>
      <w:r w:rsidR="00595566" w:rsidRPr="005F13AF">
        <w:rPr>
          <w:rFonts w:asciiTheme="minorHAnsi" w:hAnsiTheme="minorHAnsi" w:cstheme="minorHAnsi"/>
          <w:color w:val="auto"/>
        </w:rPr>
        <w:t>utilization</w:t>
      </w:r>
      <w:r w:rsidRPr="005F13AF">
        <w:rPr>
          <w:rFonts w:asciiTheme="minorHAnsi" w:hAnsiTheme="minorHAnsi" w:cstheme="minorHAnsi"/>
          <w:color w:val="auto"/>
        </w:rPr>
        <w:t xml:space="preserve">-focused approach, with the explicit aim of identifying the use of, and primary intended users, of all MER outputs to increase the usability of outputs and increase buy-in from relevant stakeholders. Doing so forms part of the mandate of the evaluation steering group (see section </w:t>
      </w:r>
      <w:r w:rsidR="009E542C" w:rsidRPr="005F13AF">
        <w:rPr>
          <w:rFonts w:asciiTheme="minorHAnsi" w:hAnsiTheme="minorHAnsi" w:cstheme="minorHAnsi"/>
          <w:color w:val="auto"/>
        </w:rPr>
        <w:t>8.1</w:t>
      </w:r>
      <w:r w:rsidRPr="005F13AF">
        <w:rPr>
          <w:rFonts w:asciiTheme="minorHAnsi" w:hAnsiTheme="minorHAnsi" w:cstheme="minorHAnsi"/>
          <w:color w:val="auto"/>
        </w:rPr>
        <w:t xml:space="preserve">). For example, the baseline report will be actively shared with project stakeholders, and a youth friendly summary of it to facilitate access by different groups and with girls and children with disabilities in particular. Results of the key evaluation points, beginning with the baseline will used to continue on-going discussions with duty-bearers at the local level and will feed into Plan and partners national level advocacy and campaigning at both national and international levels. </w:t>
      </w:r>
    </w:p>
    <w:p w14:paraId="1764C74B" w14:textId="77777777" w:rsidR="003266DC" w:rsidRPr="005F13AF" w:rsidRDefault="003266DC" w:rsidP="001E7F91">
      <w:pPr>
        <w:autoSpaceDE w:val="0"/>
        <w:autoSpaceDN w:val="0"/>
        <w:adjustRightInd w:val="0"/>
        <w:spacing w:after="60"/>
        <w:jc w:val="both"/>
        <w:rPr>
          <w:rFonts w:cstheme="minorHAnsi"/>
          <w:szCs w:val="20"/>
        </w:rPr>
      </w:pPr>
      <w:r w:rsidRPr="005F13AF">
        <w:rPr>
          <w:rFonts w:cstheme="minorHAnsi"/>
          <w:bCs/>
          <w:szCs w:val="20"/>
        </w:rPr>
        <w:t>During project implementation</w:t>
      </w:r>
      <w:r w:rsidRPr="005F13AF">
        <w:rPr>
          <w:rFonts w:cstheme="minorHAnsi"/>
          <w:b/>
          <w:bCs/>
          <w:szCs w:val="20"/>
        </w:rPr>
        <w:t xml:space="preserve">, </w:t>
      </w:r>
      <w:r w:rsidRPr="005F13AF">
        <w:rPr>
          <w:rFonts w:cstheme="minorHAnsi"/>
          <w:bCs/>
          <w:szCs w:val="20"/>
        </w:rPr>
        <w:t>district and monitoring and evaluation staff w</w:t>
      </w:r>
      <w:r w:rsidRPr="005F13AF">
        <w:rPr>
          <w:rFonts w:cstheme="minorHAnsi"/>
          <w:szCs w:val="20"/>
        </w:rPr>
        <w:t>ill regularly update to communities and stakeholders on project activities and what we have achieved; this will be done through ongoing monitoring visits, visiting community meetings and structures already in place and the use of transparency boards. Through organising Annual Participatory Planning and Reflection meetings, girls, boys and other key stakeholders will be involved in designing, reviewing and adapting the programme. They will be involved in key decision making, planning for the next phase inviting beneficiaries and other stakeholders to share feedback. The project</w:t>
      </w:r>
      <w:r w:rsidRPr="005F13AF">
        <w:rPr>
          <w:rFonts w:cstheme="minorHAnsi"/>
          <w:bCs/>
          <w:szCs w:val="20"/>
        </w:rPr>
        <w:t xml:space="preserve"> will also involve youth through the</w:t>
      </w:r>
      <w:r w:rsidRPr="005F13AF">
        <w:rPr>
          <w:rFonts w:cstheme="minorHAnsi"/>
          <w:b/>
          <w:bCs/>
          <w:szCs w:val="20"/>
        </w:rPr>
        <w:t xml:space="preserve"> </w:t>
      </w:r>
      <w:r w:rsidRPr="005F13AF">
        <w:rPr>
          <w:rFonts w:cstheme="minorHAnsi"/>
          <w:szCs w:val="20"/>
        </w:rPr>
        <w:t xml:space="preserve">youth advisory panels so that they will be able to monitor and collect feedback from the beneficiaries. </w:t>
      </w:r>
      <w:r w:rsidRPr="005F13AF">
        <w:rPr>
          <w:rFonts w:cstheme="minorHAnsi"/>
        </w:rPr>
        <w:t xml:space="preserve"> Where possible, it will be valuable to have girls and boys support the project teams in the data collection and analysis processes as they will be able to provide a clear child-friendly focus on the tools and processes used. One model we propose is to have some beneficiaries involved in attendance tracking/data collection processes, for example supporting PVs to verify attendance in study groups. This will mean they take ownership and responsibility, further contributing to the long-term sustainability of this work. </w:t>
      </w:r>
    </w:p>
    <w:p w14:paraId="103E43D1" w14:textId="77777777" w:rsidR="003266DC" w:rsidRPr="005F13AF" w:rsidRDefault="003266DC" w:rsidP="001E7F91">
      <w:pPr>
        <w:pStyle w:val="BodyAA"/>
        <w:rPr>
          <w:rFonts w:asciiTheme="minorHAnsi" w:hAnsiTheme="minorHAnsi" w:cstheme="minorHAnsi"/>
          <w:color w:val="auto"/>
        </w:rPr>
      </w:pPr>
      <w:r w:rsidRPr="005F13AF">
        <w:rPr>
          <w:rFonts w:asciiTheme="minorHAnsi" w:hAnsiTheme="minorHAnsi" w:cstheme="minorHAnsi"/>
          <w:color w:val="auto"/>
        </w:rPr>
        <w:t>There will be a range of different techniques used throughout the project to ensure successful stakeholder engagement, dissemination and influencing below. These will be particularly important to ensure the long-term sustainability of support to girls and children with disabilities around education.</w:t>
      </w:r>
    </w:p>
    <w:p w14:paraId="3FBC6BE9" w14:textId="77777777" w:rsidR="003266DC" w:rsidRPr="005F13AF" w:rsidRDefault="003266DC" w:rsidP="001E7F91">
      <w:pPr>
        <w:pStyle w:val="CoffeyParagraph"/>
        <w:numPr>
          <w:ilvl w:val="0"/>
          <w:numId w:val="11"/>
        </w:numPr>
        <w:jc w:val="both"/>
        <w:rPr>
          <w:rStyle w:val="None"/>
          <w:rFonts w:asciiTheme="minorHAnsi" w:hAnsiTheme="minorHAnsi" w:cstheme="minorHAnsi"/>
          <w:color w:val="auto"/>
          <w:sz w:val="22"/>
          <w:szCs w:val="22"/>
        </w:rPr>
      </w:pPr>
      <w:r w:rsidRPr="005F13AF">
        <w:rPr>
          <w:rStyle w:val="PageNumber"/>
          <w:rFonts w:asciiTheme="minorHAnsi" w:hAnsiTheme="minorHAnsi" w:cstheme="minorHAnsi"/>
          <w:color w:val="auto"/>
          <w:sz w:val="22"/>
          <w:szCs w:val="22"/>
        </w:rPr>
        <w:t xml:space="preserve">Participatory community workshops held to discuss project findings and discuss specific ways project legacy can continue in each community without GEC - T funding. </w:t>
      </w:r>
    </w:p>
    <w:p w14:paraId="3A84B252" w14:textId="77777777" w:rsidR="003266DC" w:rsidRPr="005F13AF" w:rsidRDefault="003266DC" w:rsidP="001E7F91">
      <w:pPr>
        <w:pStyle w:val="BodyAA"/>
        <w:numPr>
          <w:ilvl w:val="0"/>
          <w:numId w:val="11"/>
        </w:numPr>
        <w:rPr>
          <w:rStyle w:val="PageNumber"/>
          <w:rFonts w:asciiTheme="minorHAnsi" w:hAnsiTheme="minorHAnsi" w:cstheme="minorHAnsi"/>
          <w:color w:val="auto"/>
        </w:rPr>
      </w:pPr>
      <w:r w:rsidRPr="005F13AF">
        <w:rPr>
          <w:rStyle w:val="PageNumber"/>
          <w:rFonts w:asciiTheme="minorHAnsi" w:hAnsiTheme="minorHAnsi" w:cstheme="minorHAnsi"/>
          <w:color w:val="auto"/>
        </w:rPr>
        <w:t>Creating publications and information that is user friendly by all stakeholders, particularly the children. Taking learning from the previous GECs, low literacy Krio, child-friendly visual flyers and posters that describe project’s interventions and impact distributed and put in prominent place in communities has worked successfully.  Including photos, diagrams, drawings and quotes (possibly including Stories of Change) have also proved successful.</w:t>
      </w:r>
    </w:p>
    <w:p w14:paraId="0FB9C41E" w14:textId="77777777" w:rsidR="003A660D" w:rsidRPr="005F13AF" w:rsidRDefault="003A660D" w:rsidP="001E7F91">
      <w:pPr>
        <w:pStyle w:val="CoffeyParagraph"/>
        <w:numPr>
          <w:ilvl w:val="0"/>
          <w:numId w:val="11"/>
        </w:numPr>
        <w:jc w:val="both"/>
        <w:rPr>
          <w:rStyle w:val="None"/>
          <w:rFonts w:asciiTheme="minorHAnsi" w:hAnsiTheme="minorHAnsi" w:cstheme="minorHAnsi"/>
          <w:color w:val="auto"/>
          <w:sz w:val="22"/>
          <w:szCs w:val="22"/>
        </w:rPr>
      </w:pPr>
      <w:r w:rsidRPr="005F13AF">
        <w:rPr>
          <w:rStyle w:val="PageNumber"/>
          <w:rFonts w:asciiTheme="minorHAnsi" w:hAnsiTheme="minorHAnsi" w:cstheme="minorHAnsi"/>
          <w:color w:val="auto"/>
          <w:sz w:val="22"/>
          <w:szCs w:val="22"/>
        </w:rPr>
        <w:t>Consortium partners (in line with output 4) will be responsible for leading and/or participating in  learning events (specific to education) and interactive sessions with key educational actors and stakeholders including the MEST, and other INGOs working in then education sector to promote the work of GEC and share learning and experience.</w:t>
      </w:r>
    </w:p>
    <w:p w14:paraId="64A55B95" w14:textId="77777777" w:rsidR="003A660D" w:rsidRPr="005F13AF" w:rsidRDefault="003A660D" w:rsidP="001E7F91">
      <w:pPr>
        <w:pStyle w:val="BodyAA"/>
        <w:ind w:left="720"/>
        <w:rPr>
          <w:rFonts w:asciiTheme="minorHAnsi" w:hAnsiTheme="minorHAnsi" w:cstheme="minorHAnsi"/>
          <w:color w:val="auto"/>
        </w:rPr>
      </w:pPr>
    </w:p>
    <w:p w14:paraId="36B7552C" w14:textId="77777777" w:rsidR="00161FE0" w:rsidRPr="005F13AF" w:rsidRDefault="00161FE0" w:rsidP="001E7F91">
      <w:pPr>
        <w:jc w:val="both"/>
        <w:rPr>
          <w:rFonts w:cstheme="minorHAnsi"/>
          <w:b/>
          <w:bCs/>
        </w:rPr>
      </w:pPr>
      <w:r w:rsidRPr="005F13AF">
        <w:rPr>
          <w:rFonts w:cstheme="minorHAnsi"/>
          <w:b/>
          <w:bCs/>
        </w:rPr>
        <w:br w:type="page"/>
      </w:r>
    </w:p>
    <w:p w14:paraId="324B3DFF" w14:textId="77777777" w:rsidR="00A463F1" w:rsidRPr="005F13AF" w:rsidRDefault="00A463F1" w:rsidP="001E7F91">
      <w:pPr>
        <w:pStyle w:val="Heading2"/>
        <w:jc w:val="both"/>
        <w:rPr>
          <w:rFonts w:asciiTheme="minorHAnsi" w:hAnsiTheme="minorHAnsi" w:cstheme="minorHAnsi"/>
          <w:color w:val="auto"/>
        </w:rPr>
        <w:sectPr w:rsidR="00A463F1" w:rsidRPr="005F13AF" w:rsidSect="00297DE9">
          <w:pgSz w:w="11906" w:h="16838"/>
          <w:pgMar w:top="1440" w:right="1440" w:bottom="709" w:left="144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bookmarkStart w:id="41" w:name="_Toc486002104"/>
    </w:p>
    <w:p w14:paraId="0B961E48" w14:textId="77777777" w:rsidR="00F24360" w:rsidRPr="005F13AF" w:rsidRDefault="00F24360" w:rsidP="001E7F91">
      <w:pPr>
        <w:autoSpaceDE w:val="0"/>
        <w:autoSpaceDN w:val="0"/>
        <w:adjustRightInd w:val="0"/>
        <w:spacing w:after="0" w:line="240" w:lineRule="auto"/>
        <w:jc w:val="both"/>
        <w:rPr>
          <w:rFonts w:cstheme="minorHAnsi"/>
          <w:b/>
          <w:bCs/>
          <w:color w:val="548DD4" w:themeColor="text2" w:themeTint="99"/>
        </w:rPr>
      </w:pPr>
      <w:bookmarkStart w:id="42" w:name="_Toc486002103"/>
      <w:r w:rsidRPr="005F13AF">
        <w:rPr>
          <w:rStyle w:val="Heading1Char"/>
          <w:rFonts w:asciiTheme="minorHAnsi" w:hAnsiTheme="minorHAnsi" w:cstheme="minorHAnsi"/>
          <w:color w:val="548DD4" w:themeColor="text2" w:themeTint="99"/>
        </w:rPr>
        <w:lastRenderedPageBreak/>
        <w:t xml:space="preserve">12. Evaluation </w:t>
      </w:r>
      <w:proofErr w:type="spellStart"/>
      <w:r w:rsidRPr="005F13AF">
        <w:rPr>
          <w:rStyle w:val="Heading1Char"/>
          <w:rFonts w:asciiTheme="minorHAnsi" w:hAnsiTheme="minorHAnsi" w:cstheme="minorHAnsi"/>
          <w:color w:val="548DD4" w:themeColor="text2" w:themeTint="99"/>
        </w:rPr>
        <w:t>workplan</w:t>
      </w:r>
      <w:bookmarkEnd w:id="42"/>
      <w:proofErr w:type="spellEnd"/>
      <w:r w:rsidRPr="005F13AF">
        <w:rPr>
          <w:rFonts w:cstheme="minorHAnsi"/>
          <w:b/>
          <w:bCs/>
          <w:color w:val="548DD4" w:themeColor="text2" w:themeTint="99"/>
        </w:rPr>
        <w:t xml:space="preserve"> </w:t>
      </w:r>
    </w:p>
    <w:p w14:paraId="19145DF1" w14:textId="77777777" w:rsidR="00475C74" w:rsidRPr="005F13AF" w:rsidRDefault="00475C74" w:rsidP="001E7F91">
      <w:pPr>
        <w:pStyle w:val="Heading2"/>
        <w:jc w:val="both"/>
        <w:rPr>
          <w:rFonts w:asciiTheme="minorHAnsi" w:hAnsiTheme="minorHAnsi" w:cstheme="minorHAnsi"/>
          <w:color w:val="auto"/>
        </w:rPr>
      </w:pPr>
      <w:r w:rsidRPr="005F13AF">
        <w:rPr>
          <w:rFonts w:asciiTheme="minorHAnsi" w:hAnsiTheme="minorHAnsi" w:cstheme="minorHAnsi"/>
          <w:color w:val="548DD4" w:themeColor="text2" w:themeTint="99"/>
        </w:rPr>
        <w:t>12.1 Timetable</w:t>
      </w:r>
      <w:bookmarkEnd w:id="41"/>
    </w:p>
    <w:p w14:paraId="3D64995A" w14:textId="77777777" w:rsidR="0084307A" w:rsidRPr="005F13AF" w:rsidRDefault="0084307A" w:rsidP="001E7F91">
      <w:pPr>
        <w:autoSpaceDE w:val="0"/>
        <w:autoSpaceDN w:val="0"/>
        <w:adjustRightInd w:val="0"/>
        <w:spacing w:after="0" w:line="240" w:lineRule="auto"/>
        <w:jc w:val="both"/>
        <w:rPr>
          <w:rFonts w:cstheme="minorHAnsi"/>
        </w:rPr>
      </w:pPr>
    </w:p>
    <w:p w14:paraId="6E39407E" w14:textId="68128EF7" w:rsidR="004A00BB" w:rsidRPr="004A00BB" w:rsidRDefault="00C75149" w:rsidP="004A00BB">
      <w:pPr>
        <w:jc w:val="both"/>
        <w:rPr>
          <w:rFonts w:cstheme="minorHAnsi"/>
        </w:rPr>
      </w:pPr>
      <w:r w:rsidRPr="005F13AF">
        <w:rPr>
          <w:rFonts w:cstheme="minorHAnsi"/>
        </w:rPr>
        <w:t xml:space="preserve">A timeline of the baseline activities are outlined </w:t>
      </w:r>
      <w:r w:rsidR="009B0895" w:rsidRPr="005F13AF">
        <w:rPr>
          <w:rFonts w:cstheme="minorHAnsi"/>
        </w:rPr>
        <w:t>below</w:t>
      </w:r>
      <w:r w:rsidRPr="005F13AF">
        <w:rPr>
          <w:rFonts w:cstheme="minorHAnsi"/>
        </w:rPr>
        <w:t xml:space="preserve"> and a detailed evaluation </w:t>
      </w:r>
      <w:proofErr w:type="spellStart"/>
      <w:r w:rsidR="004A00BB">
        <w:rPr>
          <w:rFonts w:cstheme="minorHAnsi"/>
        </w:rPr>
        <w:t>workplan</w:t>
      </w:r>
      <w:proofErr w:type="spellEnd"/>
      <w:r w:rsidR="004A00BB">
        <w:rPr>
          <w:rFonts w:cstheme="minorHAnsi"/>
        </w:rPr>
        <w:t xml:space="preserve">. This </w:t>
      </w:r>
      <w:r w:rsidR="009B0895" w:rsidRPr="005F13AF">
        <w:rPr>
          <w:rFonts w:cstheme="minorHAnsi"/>
        </w:rPr>
        <w:t>timeline</w:t>
      </w:r>
      <w:r w:rsidRPr="005F13AF">
        <w:rPr>
          <w:rFonts w:cstheme="minorHAnsi"/>
        </w:rPr>
        <w:t xml:space="preserve"> </w:t>
      </w:r>
      <w:r w:rsidR="004A00BB">
        <w:rPr>
          <w:rFonts w:cstheme="minorHAnsi"/>
        </w:rPr>
        <w:t xml:space="preserve">was </w:t>
      </w:r>
      <w:r w:rsidRPr="005F13AF">
        <w:rPr>
          <w:rFonts w:cstheme="minorHAnsi"/>
        </w:rPr>
        <w:t>agr</w:t>
      </w:r>
      <w:r w:rsidR="004A00BB">
        <w:rPr>
          <w:rFonts w:cstheme="minorHAnsi"/>
        </w:rPr>
        <w:t>eed with the external evaluator and fund manager.</w:t>
      </w:r>
    </w:p>
    <w:tbl>
      <w:tblPr>
        <w:tblStyle w:val="LightList-Accent11"/>
        <w:tblW w:w="15019" w:type="dxa"/>
        <w:tblLayout w:type="fixed"/>
        <w:tblLook w:val="0000" w:firstRow="0" w:lastRow="0" w:firstColumn="0" w:lastColumn="0" w:noHBand="0" w:noVBand="0"/>
      </w:tblPr>
      <w:tblGrid>
        <w:gridCol w:w="9268"/>
        <w:gridCol w:w="2484"/>
        <w:gridCol w:w="3267"/>
      </w:tblGrid>
      <w:tr w:rsidR="004A00BB" w:rsidRPr="0051420D" w14:paraId="366C8802" w14:textId="77777777" w:rsidTr="004A00BB">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9268" w:type="dxa"/>
            <w:shd w:val="clear" w:color="auto" w:fill="1F497D" w:themeFill="text2"/>
            <w:noWrap/>
          </w:tcPr>
          <w:p w14:paraId="6E01AFB5" w14:textId="77777777" w:rsidR="004A00BB" w:rsidRPr="0051420D" w:rsidRDefault="004A00BB" w:rsidP="004A00BB">
            <w:pPr>
              <w:rPr>
                <w:rFonts w:asciiTheme="minorHAnsi" w:hAnsiTheme="minorHAnsi"/>
                <w:b/>
                <w:bCs/>
                <w:color w:val="FFFFFF" w:themeColor="background1"/>
                <w:lang w:val="en-GB"/>
              </w:rPr>
            </w:pPr>
          </w:p>
        </w:tc>
        <w:tc>
          <w:tcPr>
            <w:tcW w:w="2484" w:type="dxa"/>
            <w:shd w:val="clear" w:color="auto" w:fill="1F497D" w:themeFill="text2"/>
            <w:noWrap/>
          </w:tcPr>
          <w:p w14:paraId="51BEA552" w14:textId="77777777" w:rsidR="004A00BB" w:rsidRPr="0051420D" w:rsidRDefault="004A00BB" w:rsidP="004A00BB">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lang w:val="en-GB"/>
              </w:rPr>
            </w:pPr>
            <w:r w:rsidRPr="0051420D">
              <w:rPr>
                <w:rFonts w:asciiTheme="minorHAnsi" w:hAnsiTheme="minorHAnsi"/>
                <w:b/>
                <w:bCs/>
                <w:color w:val="FFFFFF" w:themeColor="background1"/>
                <w:sz w:val="22"/>
                <w:szCs w:val="22"/>
                <w:lang w:val="en-GB"/>
              </w:rPr>
              <w:t>Responsibility</w:t>
            </w:r>
          </w:p>
        </w:tc>
        <w:tc>
          <w:tcPr>
            <w:cnfStyle w:val="000010000000" w:firstRow="0" w:lastRow="0" w:firstColumn="0" w:lastColumn="0" w:oddVBand="1" w:evenVBand="0" w:oddHBand="0" w:evenHBand="0" w:firstRowFirstColumn="0" w:firstRowLastColumn="0" w:lastRowFirstColumn="0" w:lastRowLastColumn="0"/>
            <w:tcW w:w="3266" w:type="dxa"/>
            <w:shd w:val="clear" w:color="auto" w:fill="1F497D" w:themeFill="text2"/>
            <w:noWrap/>
          </w:tcPr>
          <w:p w14:paraId="19D90A4A" w14:textId="77777777" w:rsidR="004A00BB" w:rsidRPr="0051420D" w:rsidRDefault="004A00BB" w:rsidP="004A00BB">
            <w:pPr>
              <w:rPr>
                <w:rFonts w:asciiTheme="minorHAnsi" w:hAnsiTheme="minorHAnsi"/>
                <w:b/>
                <w:bCs/>
                <w:color w:val="FFFFFF" w:themeColor="background1"/>
                <w:lang w:val="en-GB"/>
              </w:rPr>
            </w:pPr>
            <w:r w:rsidRPr="0051420D">
              <w:rPr>
                <w:rFonts w:asciiTheme="minorHAnsi" w:hAnsiTheme="minorHAnsi"/>
                <w:b/>
                <w:bCs/>
                <w:color w:val="FFFFFF" w:themeColor="background1"/>
                <w:sz w:val="22"/>
                <w:szCs w:val="22"/>
                <w:lang w:val="en-GB"/>
              </w:rPr>
              <w:t>Period</w:t>
            </w:r>
          </w:p>
        </w:tc>
      </w:tr>
      <w:tr w:rsidR="004A00BB" w:rsidRPr="0051420D" w14:paraId="15C838F8" w14:textId="77777777" w:rsidTr="004A00BB">
        <w:trPr>
          <w:trHeight w:val="80"/>
        </w:trPr>
        <w:tc>
          <w:tcPr>
            <w:cnfStyle w:val="000010000000" w:firstRow="0" w:lastRow="0" w:firstColumn="0" w:lastColumn="0" w:oddVBand="1" w:evenVBand="0" w:oddHBand="0" w:evenHBand="0" w:firstRowFirstColumn="0" w:firstRowLastColumn="0" w:lastRowFirstColumn="0" w:lastRowLastColumn="0"/>
            <w:tcW w:w="9268" w:type="dxa"/>
            <w:shd w:val="clear" w:color="auto" w:fill="1F497D" w:themeFill="text2"/>
            <w:noWrap/>
          </w:tcPr>
          <w:p w14:paraId="7CAA875E" w14:textId="77777777" w:rsidR="004A00BB" w:rsidRPr="0051420D" w:rsidRDefault="004A00BB" w:rsidP="004A00BB">
            <w:pPr>
              <w:rPr>
                <w:rFonts w:asciiTheme="minorHAnsi" w:hAnsiTheme="minorHAnsi"/>
                <w:b/>
                <w:bCs/>
                <w:color w:val="FFFFFF" w:themeColor="background1"/>
                <w:lang w:val="en-GB"/>
              </w:rPr>
            </w:pPr>
            <w:r w:rsidRPr="0051420D">
              <w:rPr>
                <w:rFonts w:asciiTheme="minorHAnsi" w:hAnsiTheme="minorHAnsi"/>
                <w:b/>
                <w:bCs/>
                <w:color w:val="FFFFFF" w:themeColor="background1"/>
                <w:sz w:val="22"/>
                <w:szCs w:val="22"/>
                <w:lang w:val="en-GB"/>
              </w:rPr>
              <w:t>Phase I</w:t>
            </w:r>
          </w:p>
        </w:tc>
        <w:tc>
          <w:tcPr>
            <w:tcW w:w="2484" w:type="dxa"/>
            <w:shd w:val="clear" w:color="auto" w:fill="1F497D" w:themeFill="text2"/>
            <w:noWrap/>
          </w:tcPr>
          <w:p w14:paraId="35182EC4" w14:textId="77777777" w:rsidR="004A00BB" w:rsidRPr="0051420D" w:rsidRDefault="004A00BB" w:rsidP="004A00BB">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FFFFFF" w:themeColor="background1"/>
                <w:lang w:val="en-GB"/>
              </w:rPr>
            </w:pPr>
          </w:p>
        </w:tc>
        <w:tc>
          <w:tcPr>
            <w:cnfStyle w:val="000010000000" w:firstRow="0" w:lastRow="0" w:firstColumn="0" w:lastColumn="0" w:oddVBand="1" w:evenVBand="0" w:oddHBand="0" w:evenHBand="0" w:firstRowFirstColumn="0" w:firstRowLastColumn="0" w:lastRowFirstColumn="0" w:lastRowLastColumn="0"/>
            <w:tcW w:w="3266" w:type="dxa"/>
            <w:shd w:val="clear" w:color="auto" w:fill="1F497D" w:themeFill="text2"/>
            <w:noWrap/>
          </w:tcPr>
          <w:p w14:paraId="7BC6D437" w14:textId="77777777" w:rsidR="004A00BB" w:rsidRPr="0051420D" w:rsidRDefault="004A00BB" w:rsidP="004A00BB">
            <w:pPr>
              <w:rPr>
                <w:rFonts w:asciiTheme="minorHAnsi" w:hAnsiTheme="minorHAnsi"/>
                <w:b/>
                <w:bCs/>
                <w:color w:val="FFFFFF" w:themeColor="background1"/>
                <w:lang w:val="en-GB"/>
              </w:rPr>
            </w:pPr>
          </w:p>
        </w:tc>
      </w:tr>
      <w:tr w:rsidR="004A00BB" w:rsidRPr="00340A8F" w14:paraId="118BC5B0" w14:textId="77777777" w:rsidTr="004A00BB">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9268" w:type="dxa"/>
            <w:noWrap/>
          </w:tcPr>
          <w:p w14:paraId="3D3E46A7" w14:textId="77777777" w:rsidR="004A00BB" w:rsidRPr="00340A8F" w:rsidRDefault="004A00BB" w:rsidP="004A00BB">
            <w:pPr>
              <w:rPr>
                <w:rFonts w:asciiTheme="minorHAnsi" w:hAnsiTheme="minorHAnsi"/>
                <w:sz w:val="22"/>
                <w:szCs w:val="22"/>
                <w:lang w:val="en-GB"/>
              </w:rPr>
            </w:pPr>
            <w:r w:rsidRPr="0051420D">
              <w:rPr>
                <w:rFonts w:asciiTheme="minorHAnsi" w:hAnsiTheme="minorHAnsi"/>
                <w:sz w:val="22"/>
                <w:szCs w:val="22"/>
                <w:lang w:val="en-GB"/>
              </w:rPr>
              <w:t xml:space="preserve">Kick-off meeting </w:t>
            </w:r>
          </w:p>
        </w:tc>
        <w:tc>
          <w:tcPr>
            <w:tcW w:w="2484" w:type="dxa"/>
            <w:noWrap/>
          </w:tcPr>
          <w:p w14:paraId="1929563A" w14:textId="77777777" w:rsidR="004A00BB" w:rsidRPr="00340A8F" w:rsidRDefault="004A00BB" w:rsidP="004A00B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AT, </w:t>
            </w:r>
            <w:r w:rsidRPr="0051420D">
              <w:rPr>
                <w:rFonts w:asciiTheme="minorHAnsi" w:hAnsiTheme="minorHAnsi"/>
                <w:sz w:val="22"/>
                <w:szCs w:val="22"/>
                <w:lang w:val="en-GB"/>
              </w:rPr>
              <w:t>HOR, B</w:t>
            </w:r>
            <w:r>
              <w:rPr>
                <w:rFonts w:asciiTheme="minorHAnsi" w:hAnsiTheme="minorHAnsi"/>
                <w:sz w:val="22"/>
                <w:szCs w:val="22"/>
                <w:lang w:val="en-GB"/>
              </w:rPr>
              <w:t>O</w:t>
            </w:r>
          </w:p>
        </w:tc>
        <w:tc>
          <w:tcPr>
            <w:cnfStyle w:val="000010000000" w:firstRow="0" w:lastRow="0" w:firstColumn="0" w:lastColumn="0" w:oddVBand="1" w:evenVBand="0" w:oddHBand="0" w:evenHBand="0" w:firstRowFirstColumn="0" w:firstRowLastColumn="0" w:lastRowFirstColumn="0" w:lastRowLastColumn="0"/>
            <w:tcW w:w="3266" w:type="dxa"/>
            <w:noWrap/>
          </w:tcPr>
          <w:p w14:paraId="61DDB593" w14:textId="77777777" w:rsidR="004A00BB" w:rsidRPr="00340A8F" w:rsidRDefault="004A00BB" w:rsidP="004A00BB">
            <w:pPr>
              <w:rPr>
                <w:rFonts w:asciiTheme="minorHAnsi" w:hAnsiTheme="minorHAnsi"/>
                <w:sz w:val="22"/>
                <w:szCs w:val="22"/>
                <w:lang w:val="en-GB"/>
              </w:rPr>
            </w:pPr>
            <w:r w:rsidRPr="00340A8F">
              <w:rPr>
                <w:rFonts w:asciiTheme="minorHAnsi" w:hAnsiTheme="minorHAnsi"/>
                <w:sz w:val="22"/>
                <w:szCs w:val="22"/>
                <w:lang w:val="en-GB"/>
              </w:rPr>
              <w:t>Early Sept</w:t>
            </w:r>
          </w:p>
        </w:tc>
      </w:tr>
      <w:tr w:rsidR="004A00BB" w:rsidRPr="00340A8F" w14:paraId="1788A2DA" w14:textId="77777777" w:rsidTr="004A00BB">
        <w:trPr>
          <w:trHeight w:val="80"/>
        </w:trPr>
        <w:tc>
          <w:tcPr>
            <w:cnfStyle w:val="000010000000" w:firstRow="0" w:lastRow="0" w:firstColumn="0" w:lastColumn="0" w:oddVBand="1" w:evenVBand="0" w:oddHBand="0" w:evenHBand="0" w:firstRowFirstColumn="0" w:firstRowLastColumn="0" w:lastRowFirstColumn="0" w:lastRowLastColumn="0"/>
            <w:tcW w:w="9268" w:type="dxa"/>
            <w:noWrap/>
          </w:tcPr>
          <w:p w14:paraId="3A2B9906" w14:textId="77777777" w:rsidR="004A00BB" w:rsidRPr="00340A8F" w:rsidRDefault="004A00BB" w:rsidP="004A00BB">
            <w:pPr>
              <w:rPr>
                <w:rFonts w:asciiTheme="minorHAnsi" w:hAnsiTheme="minorHAnsi"/>
                <w:sz w:val="22"/>
                <w:szCs w:val="22"/>
                <w:lang w:val="en-GB"/>
              </w:rPr>
            </w:pPr>
            <w:r w:rsidRPr="0051420D">
              <w:rPr>
                <w:rFonts w:asciiTheme="minorHAnsi" w:hAnsiTheme="minorHAnsi"/>
                <w:sz w:val="22"/>
                <w:szCs w:val="22"/>
                <w:lang w:val="en-GB"/>
              </w:rPr>
              <w:t xml:space="preserve">Development of Inception Report and research tools </w:t>
            </w:r>
          </w:p>
        </w:tc>
        <w:tc>
          <w:tcPr>
            <w:tcW w:w="2484" w:type="dxa"/>
            <w:noWrap/>
          </w:tcPr>
          <w:p w14:paraId="359A5BD7" w14:textId="77777777" w:rsidR="004A00BB" w:rsidRPr="00340A8F" w:rsidRDefault="004A00BB" w:rsidP="004A00B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AT, </w:t>
            </w:r>
            <w:r w:rsidRPr="0051420D">
              <w:rPr>
                <w:rFonts w:asciiTheme="minorHAnsi" w:hAnsiTheme="minorHAnsi"/>
                <w:sz w:val="22"/>
                <w:szCs w:val="22"/>
                <w:lang w:val="en-GB"/>
              </w:rPr>
              <w:t>HOR, BO</w:t>
            </w:r>
          </w:p>
        </w:tc>
        <w:tc>
          <w:tcPr>
            <w:cnfStyle w:val="000010000000" w:firstRow="0" w:lastRow="0" w:firstColumn="0" w:lastColumn="0" w:oddVBand="1" w:evenVBand="0" w:oddHBand="0" w:evenHBand="0" w:firstRowFirstColumn="0" w:firstRowLastColumn="0" w:lastRowFirstColumn="0" w:lastRowLastColumn="0"/>
            <w:tcW w:w="3266" w:type="dxa"/>
            <w:noWrap/>
          </w:tcPr>
          <w:p w14:paraId="7DC206B7" w14:textId="77777777" w:rsidR="004A00BB" w:rsidRPr="00340A8F" w:rsidRDefault="004A00BB" w:rsidP="004A00BB">
            <w:pPr>
              <w:rPr>
                <w:rFonts w:asciiTheme="minorHAnsi" w:hAnsiTheme="minorHAnsi"/>
                <w:sz w:val="22"/>
                <w:szCs w:val="22"/>
                <w:lang w:val="en-GB"/>
              </w:rPr>
            </w:pPr>
            <w:r w:rsidRPr="00340A8F">
              <w:rPr>
                <w:rFonts w:asciiTheme="minorHAnsi" w:hAnsiTheme="minorHAnsi"/>
                <w:sz w:val="22"/>
                <w:szCs w:val="22"/>
                <w:lang w:val="en-GB"/>
              </w:rPr>
              <w:t>Sept - Oct</w:t>
            </w:r>
          </w:p>
        </w:tc>
      </w:tr>
      <w:tr w:rsidR="004A00BB" w:rsidRPr="00340A8F" w14:paraId="34F2B3DE" w14:textId="77777777" w:rsidTr="004A00BB">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9268" w:type="dxa"/>
            <w:noWrap/>
          </w:tcPr>
          <w:p w14:paraId="6FDC4F26" w14:textId="77777777" w:rsidR="004A00BB" w:rsidRPr="00340A8F" w:rsidRDefault="004A00BB" w:rsidP="004A00BB">
            <w:pPr>
              <w:rPr>
                <w:rFonts w:asciiTheme="minorHAnsi" w:hAnsiTheme="minorHAnsi"/>
                <w:sz w:val="22"/>
                <w:szCs w:val="22"/>
                <w:lang w:val="en-GB"/>
              </w:rPr>
            </w:pPr>
            <w:r w:rsidRPr="0051420D">
              <w:rPr>
                <w:rFonts w:asciiTheme="minorHAnsi" w:hAnsiTheme="minorHAnsi"/>
                <w:sz w:val="22"/>
                <w:szCs w:val="22"/>
                <w:lang w:val="en-GB"/>
              </w:rPr>
              <w:t xml:space="preserve">Desk Review </w:t>
            </w:r>
          </w:p>
        </w:tc>
        <w:tc>
          <w:tcPr>
            <w:tcW w:w="2484" w:type="dxa"/>
            <w:noWrap/>
          </w:tcPr>
          <w:p w14:paraId="71D5495B" w14:textId="77777777" w:rsidR="004A00BB" w:rsidRPr="00340A8F" w:rsidRDefault="004A00BB" w:rsidP="004A00B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AT, HOR, BO</w:t>
            </w:r>
            <w:r w:rsidRPr="0051420D">
              <w:rPr>
                <w:rFonts w:asciiTheme="minorHAnsi" w:hAnsiTheme="minorHAnsi"/>
                <w:sz w:val="22"/>
                <w:szCs w:val="22"/>
                <w:lang w:val="en-GB"/>
              </w:rPr>
              <w:t xml:space="preserve"> </w:t>
            </w:r>
          </w:p>
        </w:tc>
        <w:tc>
          <w:tcPr>
            <w:cnfStyle w:val="000010000000" w:firstRow="0" w:lastRow="0" w:firstColumn="0" w:lastColumn="0" w:oddVBand="1" w:evenVBand="0" w:oddHBand="0" w:evenHBand="0" w:firstRowFirstColumn="0" w:firstRowLastColumn="0" w:lastRowFirstColumn="0" w:lastRowLastColumn="0"/>
            <w:tcW w:w="3266" w:type="dxa"/>
            <w:noWrap/>
          </w:tcPr>
          <w:p w14:paraId="1E6C1F1F" w14:textId="77777777" w:rsidR="004A00BB" w:rsidRPr="00340A8F" w:rsidRDefault="004A00BB" w:rsidP="004A00BB">
            <w:pPr>
              <w:rPr>
                <w:rFonts w:asciiTheme="minorHAnsi" w:hAnsiTheme="minorHAnsi"/>
                <w:sz w:val="22"/>
                <w:szCs w:val="22"/>
                <w:lang w:val="en-GB"/>
              </w:rPr>
            </w:pPr>
            <w:r w:rsidRPr="00340A8F">
              <w:rPr>
                <w:rFonts w:asciiTheme="minorHAnsi" w:hAnsiTheme="minorHAnsi"/>
                <w:sz w:val="22"/>
                <w:szCs w:val="22"/>
                <w:lang w:val="en-GB"/>
              </w:rPr>
              <w:t>Sept-Oct</w:t>
            </w:r>
          </w:p>
        </w:tc>
      </w:tr>
      <w:tr w:rsidR="004A00BB" w:rsidRPr="00340A8F" w14:paraId="5B7D63D0" w14:textId="77777777" w:rsidTr="004A00BB">
        <w:trPr>
          <w:trHeight w:val="467"/>
        </w:trPr>
        <w:tc>
          <w:tcPr>
            <w:cnfStyle w:val="000010000000" w:firstRow="0" w:lastRow="0" w:firstColumn="0" w:lastColumn="0" w:oddVBand="1" w:evenVBand="0" w:oddHBand="0" w:evenHBand="0" w:firstRowFirstColumn="0" w:firstRowLastColumn="0" w:lastRowFirstColumn="0" w:lastRowLastColumn="0"/>
            <w:tcW w:w="9268" w:type="dxa"/>
            <w:noWrap/>
          </w:tcPr>
          <w:p w14:paraId="5DEB09B0" w14:textId="77777777" w:rsidR="004A00BB" w:rsidRPr="00340A8F" w:rsidRDefault="004A00BB" w:rsidP="004A00BB">
            <w:pPr>
              <w:rPr>
                <w:rFonts w:asciiTheme="minorHAnsi" w:hAnsiTheme="minorHAnsi"/>
                <w:sz w:val="22"/>
                <w:szCs w:val="22"/>
                <w:lang w:val="en-GB"/>
              </w:rPr>
            </w:pPr>
            <w:r w:rsidRPr="00340A8F">
              <w:rPr>
                <w:rFonts w:asciiTheme="minorHAnsi" w:hAnsiTheme="minorHAnsi"/>
                <w:sz w:val="22"/>
                <w:szCs w:val="22"/>
                <w:lang w:val="en-GB"/>
              </w:rPr>
              <w:t>Deliverable: Inception Report</w:t>
            </w:r>
          </w:p>
        </w:tc>
        <w:tc>
          <w:tcPr>
            <w:tcW w:w="2484" w:type="dxa"/>
            <w:noWrap/>
          </w:tcPr>
          <w:p w14:paraId="1CDF8E10" w14:textId="77777777" w:rsidR="004A00BB" w:rsidRPr="00340A8F" w:rsidRDefault="004A00BB" w:rsidP="004A00B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51420D">
              <w:rPr>
                <w:rFonts w:asciiTheme="minorHAnsi" w:hAnsiTheme="minorHAnsi"/>
                <w:sz w:val="22"/>
                <w:szCs w:val="22"/>
                <w:lang w:val="en-GB"/>
              </w:rPr>
              <w:t>BO,</w:t>
            </w:r>
            <w:r>
              <w:rPr>
                <w:rFonts w:asciiTheme="minorHAnsi" w:hAnsiTheme="minorHAnsi"/>
                <w:sz w:val="22"/>
                <w:szCs w:val="22"/>
                <w:lang w:val="en-GB"/>
              </w:rPr>
              <w:t xml:space="preserve"> AT, HOR</w:t>
            </w:r>
          </w:p>
        </w:tc>
        <w:tc>
          <w:tcPr>
            <w:cnfStyle w:val="000010000000" w:firstRow="0" w:lastRow="0" w:firstColumn="0" w:lastColumn="0" w:oddVBand="1" w:evenVBand="0" w:oddHBand="0" w:evenHBand="0" w:firstRowFirstColumn="0" w:firstRowLastColumn="0" w:lastRowFirstColumn="0" w:lastRowLastColumn="0"/>
            <w:tcW w:w="3266" w:type="dxa"/>
            <w:noWrap/>
          </w:tcPr>
          <w:p w14:paraId="4759CF95" w14:textId="77777777" w:rsidR="004A00BB" w:rsidRPr="00340A8F" w:rsidRDefault="004A00BB" w:rsidP="004A00BB">
            <w:pPr>
              <w:rPr>
                <w:rFonts w:asciiTheme="minorHAnsi" w:hAnsiTheme="minorHAnsi"/>
                <w:sz w:val="22"/>
                <w:szCs w:val="22"/>
                <w:lang w:val="en-GB"/>
              </w:rPr>
            </w:pPr>
            <w:r w:rsidRPr="00340A8F">
              <w:rPr>
                <w:rFonts w:asciiTheme="minorHAnsi" w:hAnsiTheme="minorHAnsi"/>
                <w:sz w:val="22"/>
                <w:szCs w:val="22"/>
                <w:lang w:val="en-GB"/>
              </w:rPr>
              <w:t>Oct 01</w:t>
            </w:r>
          </w:p>
        </w:tc>
      </w:tr>
      <w:tr w:rsidR="004A00BB" w:rsidRPr="00340A8F" w14:paraId="4B587F70" w14:textId="77777777" w:rsidTr="004A00BB">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15019" w:type="dxa"/>
            <w:gridSpan w:val="3"/>
            <w:shd w:val="clear" w:color="auto" w:fill="1F497D" w:themeFill="text2"/>
            <w:noWrap/>
          </w:tcPr>
          <w:p w14:paraId="746B16D9" w14:textId="77777777" w:rsidR="004A00BB" w:rsidRPr="00340A8F" w:rsidRDefault="004A00BB" w:rsidP="004A00BB">
            <w:pPr>
              <w:rPr>
                <w:rFonts w:asciiTheme="minorHAnsi" w:hAnsiTheme="minorHAnsi"/>
                <w:sz w:val="22"/>
                <w:szCs w:val="22"/>
                <w:lang w:val="en-GB"/>
              </w:rPr>
            </w:pPr>
            <w:r w:rsidRPr="0051420D">
              <w:rPr>
                <w:rFonts w:asciiTheme="minorHAnsi" w:hAnsiTheme="minorHAnsi"/>
                <w:sz w:val="22"/>
                <w:szCs w:val="22"/>
                <w:lang w:val="en-GB"/>
              </w:rPr>
              <w:t> </w:t>
            </w:r>
            <w:r w:rsidRPr="00340A8F">
              <w:rPr>
                <w:rFonts w:asciiTheme="minorHAnsi" w:hAnsiTheme="minorHAnsi"/>
                <w:b/>
                <w:bCs/>
                <w:color w:val="FFFFFF" w:themeColor="background1"/>
                <w:sz w:val="22"/>
                <w:szCs w:val="22"/>
                <w:lang w:val="en-GB"/>
              </w:rPr>
              <w:t>Phase II</w:t>
            </w:r>
          </w:p>
        </w:tc>
      </w:tr>
      <w:tr w:rsidR="004A00BB" w:rsidRPr="00340A8F" w14:paraId="4313D689" w14:textId="77777777" w:rsidTr="004A00BB">
        <w:trPr>
          <w:trHeight w:val="137"/>
        </w:trPr>
        <w:tc>
          <w:tcPr>
            <w:cnfStyle w:val="000010000000" w:firstRow="0" w:lastRow="0" w:firstColumn="0" w:lastColumn="0" w:oddVBand="1" w:evenVBand="0" w:oddHBand="0" w:evenHBand="0" w:firstRowFirstColumn="0" w:firstRowLastColumn="0" w:lastRowFirstColumn="0" w:lastRowLastColumn="0"/>
            <w:tcW w:w="9268" w:type="dxa"/>
            <w:noWrap/>
          </w:tcPr>
          <w:p w14:paraId="1D1DC83A" w14:textId="77777777" w:rsidR="004A00BB" w:rsidRPr="00340A8F" w:rsidRDefault="004A00BB" w:rsidP="004A00BB">
            <w:pPr>
              <w:rPr>
                <w:rFonts w:asciiTheme="minorHAnsi" w:hAnsiTheme="minorHAnsi"/>
                <w:sz w:val="22"/>
                <w:szCs w:val="22"/>
                <w:lang w:val="en-GB"/>
              </w:rPr>
            </w:pPr>
            <w:r w:rsidRPr="0051420D">
              <w:rPr>
                <w:rFonts w:asciiTheme="minorHAnsi" w:hAnsiTheme="minorHAnsi"/>
                <w:sz w:val="22"/>
                <w:szCs w:val="22"/>
                <w:lang w:val="en-GB"/>
              </w:rPr>
              <w:t xml:space="preserve">Field Visits – </w:t>
            </w:r>
          </w:p>
        </w:tc>
        <w:tc>
          <w:tcPr>
            <w:tcW w:w="2484" w:type="dxa"/>
            <w:noWrap/>
          </w:tcPr>
          <w:p w14:paraId="1A971910" w14:textId="77777777" w:rsidR="004A00BB" w:rsidRPr="00340A8F" w:rsidRDefault="004A00BB" w:rsidP="004A00B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66" w:type="dxa"/>
            <w:noWrap/>
          </w:tcPr>
          <w:p w14:paraId="31A932EF" w14:textId="77777777" w:rsidR="004A00BB" w:rsidRPr="00340A8F" w:rsidRDefault="004A00BB" w:rsidP="004A00BB">
            <w:pPr>
              <w:rPr>
                <w:rFonts w:asciiTheme="minorHAnsi" w:hAnsiTheme="minorHAnsi"/>
                <w:sz w:val="22"/>
                <w:szCs w:val="22"/>
                <w:lang w:val="en-GB"/>
              </w:rPr>
            </w:pPr>
          </w:p>
        </w:tc>
      </w:tr>
      <w:tr w:rsidR="004A00BB" w:rsidRPr="00340A8F" w14:paraId="5E0A5BB6" w14:textId="77777777" w:rsidTr="004A00BB">
        <w:trPr>
          <w:cnfStyle w:val="000000100000" w:firstRow="0" w:lastRow="0" w:firstColumn="0" w:lastColumn="0" w:oddVBand="0" w:evenVBand="0" w:oddHBand="1" w:evenHBand="0" w:firstRowFirstColumn="0" w:firstRowLastColumn="0" w:lastRowFirstColumn="0" w:lastRowLastColumn="0"/>
          <w:trHeight w:val="137"/>
        </w:trPr>
        <w:tc>
          <w:tcPr>
            <w:cnfStyle w:val="000010000000" w:firstRow="0" w:lastRow="0" w:firstColumn="0" w:lastColumn="0" w:oddVBand="1" w:evenVBand="0" w:oddHBand="0" w:evenHBand="0" w:firstRowFirstColumn="0" w:firstRowLastColumn="0" w:lastRowFirstColumn="0" w:lastRowLastColumn="0"/>
            <w:tcW w:w="9268" w:type="dxa"/>
            <w:noWrap/>
          </w:tcPr>
          <w:p w14:paraId="6B1A2C32" w14:textId="77777777" w:rsidR="004A00BB" w:rsidRPr="00340A8F" w:rsidRDefault="004A00BB" w:rsidP="004A00BB">
            <w:pPr>
              <w:rPr>
                <w:rFonts w:asciiTheme="minorHAnsi" w:hAnsiTheme="minorHAnsi"/>
                <w:sz w:val="22"/>
                <w:szCs w:val="22"/>
                <w:lang w:val="en-GB"/>
              </w:rPr>
            </w:pPr>
            <w:r w:rsidRPr="00340A8F">
              <w:rPr>
                <w:rFonts w:asciiTheme="minorHAnsi" w:hAnsiTheme="minorHAnsi"/>
                <w:sz w:val="22"/>
                <w:szCs w:val="22"/>
                <w:lang w:val="en-GB"/>
              </w:rPr>
              <w:t xml:space="preserve">Preparation/Inception visit </w:t>
            </w:r>
            <w:r>
              <w:rPr>
                <w:rFonts w:asciiTheme="minorHAnsi" w:hAnsiTheme="minorHAnsi"/>
                <w:sz w:val="22"/>
                <w:szCs w:val="22"/>
                <w:lang w:val="en-GB"/>
              </w:rPr>
              <w:t xml:space="preserve">- </w:t>
            </w:r>
            <w:r w:rsidRPr="00340A8F">
              <w:rPr>
                <w:rFonts w:asciiTheme="minorHAnsi" w:hAnsiTheme="minorHAnsi"/>
                <w:sz w:val="22"/>
                <w:szCs w:val="22"/>
                <w:lang w:val="en-GB"/>
              </w:rPr>
              <w:t>GATE-GEC programme and external stakeholder meetings</w:t>
            </w:r>
          </w:p>
        </w:tc>
        <w:tc>
          <w:tcPr>
            <w:tcW w:w="2484" w:type="dxa"/>
            <w:noWrap/>
          </w:tcPr>
          <w:p w14:paraId="661E5F9D" w14:textId="77777777" w:rsidR="004A00BB" w:rsidRPr="00340A8F" w:rsidRDefault="004A00BB" w:rsidP="004A00B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340A8F">
              <w:rPr>
                <w:rFonts w:asciiTheme="minorHAnsi" w:hAnsiTheme="minorHAnsi"/>
                <w:sz w:val="22"/>
                <w:szCs w:val="22"/>
                <w:lang w:val="en-GB"/>
              </w:rPr>
              <w:t>BO</w:t>
            </w:r>
          </w:p>
        </w:tc>
        <w:tc>
          <w:tcPr>
            <w:cnfStyle w:val="000010000000" w:firstRow="0" w:lastRow="0" w:firstColumn="0" w:lastColumn="0" w:oddVBand="1" w:evenVBand="0" w:oddHBand="0" w:evenHBand="0" w:firstRowFirstColumn="0" w:firstRowLastColumn="0" w:lastRowFirstColumn="0" w:lastRowLastColumn="0"/>
            <w:tcW w:w="3266" w:type="dxa"/>
            <w:noWrap/>
          </w:tcPr>
          <w:p w14:paraId="364707FE" w14:textId="77777777" w:rsidR="004A00BB" w:rsidRPr="00340A8F" w:rsidRDefault="004A00BB" w:rsidP="004A00BB">
            <w:pPr>
              <w:rPr>
                <w:rFonts w:asciiTheme="minorHAnsi" w:hAnsiTheme="minorHAnsi"/>
                <w:sz w:val="22"/>
                <w:szCs w:val="22"/>
                <w:lang w:val="en-GB"/>
              </w:rPr>
            </w:pPr>
            <w:r w:rsidRPr="00340A8F">
              <w:rPr>
                <w:rFonts w:asciiTheme="minorHAnsi" w:hAnsiTheme="minorHAnsi"/>
                <w:sz w:val="22"/>
                <w:szCs w:val="22"/>
                <w:lang w:val="en-GB"/>
              </w:rPr>
              <w:t>Oct 6-13</w:t>
            </w:r>
          </w:p>
        </w:tc>
      </w:tr>
      <w:tr w:rsidR="004A00BB" w:rsidRPr="00340A8F" w14:paraId="3F1F6449" w14:textId="77777777" w:rsidTr="004A00BB">
        <w:trPr>
          <w:trHeight w:val="340"/>
        </w:trPr>
        <w:tc>
          <w:tcPr>
            <w:cnfStyle w:val="000010000000" w:firstRow="0" w:lastRow="0" w:firstColumn="0" w:lastColumn="0" w:oddVBand="1" w:evenVBand="0" w:oddHBand="0" w:evenHBand="0" w:firstRowFirstColumn="0" w:firstRowLastColumn="0" w:lastRowFirstColumn="0" w:lastRowLastColumn="0"/>
            <w:tcW w:w="9268" w:type="dxa"/>
            <w:noWrap/>
          </w:tcPr>
          <w:p w14:paraId="4E6D370C" w14:textId="77777777" w:rsidR="004A00BB" w:rsidRPr="00340A8F" w:rsidRDefault="004A00BB" w:rsidP="004A00BB">
            <w:pPr>
              <w:rPr>
                <w:rFonts w:asciiTheme="minorHAnsi" w:hAnsiTheme="minorHAnsi"/>
                <w:sz w:val="22"/>
                <w:szCs w:val="22"/>
                <w:lang w:val="en-GB"/>
              </w:rPr>
            </w:pPr>
            <w:r>
              <w:rPr>
                <w:rFonts w:asciiTheme="minorHAnsi" w:hAnsiTheme="minorHAnsi"/>
                <w:sz w:val="22"/>
                <w:szCs w:val="22"/>
                <w:lang w:val="en-GB"/>
              </w:rPr>
              <w:t>Preparation/finalisation of data collection tools</w:t>
            </w:r>
          </w:p>
        </w:tc>
        <w:tc>
          <w:tcPr>
            <w:tcW w:w="2484" w:type="dxa"/>
            <w:noWrap/>
          </w:tcPr>
          <w:p w14:paraId="4EE5B0B5" w14:textId="77777777" w:rsidR="004A00BB" w:rsidRPr="00340A8F" w:rsidRDefault="004A00BB" w:rsidP="004A00B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 xml:space="preserve">BO, </w:t>
            </w:r>
            <w:r w:rsidRPr="00340A8F">
              <w:rPr>
                <w:rFonts w:asciiTheme="minorHAnsi" w:hAnsiTheme="minorHAnsi"/>
                <w:sz w:val="22"/>
                <w:szCs w:val="22"/>
                <w:lang w:val="en-GB"/>
              </w:rPr>
              <w:t>HOR, AT, D</w:t>
            </w:r>
          </w:p>
        </w:tc>
        <w:tc>
          <w:tcPr>
            <w:cnfStyle w:val="000010000000" w:firstRow="0" w:lastRow="0" w:firstColumn="0" w:lastColumn="0" w:oddVBand="1" w:evenVBand="0" w:oddHBand="0" w:evenHBand="0" w:firstRowFirstColumn="0" w:firstRowLastColumn="0" w:lastRowFirstColumn="0" w:lastRowLastColumn="0"/>
            <w:tcW w:w="3266" w:type="dxa"/>
            <w:noWrap/>
          </w:tcPr>
          <w:p w14:paraId="5CB8F86D" w14:textId="77777777" w:rsidR="004A00BB" w:rsidRPr="00340A8F" w:rsidRDefault="004A00BB" w:rsidP="004A00BB">
            <w:pPr>
              <w:rPr>
                <w:rFonts w:asciiTheme="minorHAnsi" w:hAnsiTheme="minorHAnsi"/>
                <w:sz w:val="22"/>
                <w:szCs w:val="22"/>
                <w:lang w:val="en-GB"/>
              </w:rPr>
            </w:pPr>
            <w:r>
              <w:rPr>
                <w:rFonts w:asciiTheme="minorHAnsi" w:hAnsiTheme="minorHAnsi"/>
                <w:sz w:val="22"/>
                <w:szCs w:val="22"/>
                <w:lang w:val="en-GB"/>
              </w:rPr>
              <w:t>October</w:t>
            </w:r>
          </w:p>
        </w:tc>
      </w:tr>
      <w:tr w:rsidR="004A00BB" w:rsidRPr="00340A8F" w14:paraId="5C7F9632" w14:textId="77777777" w:rsidTr="004A00BB">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9268" w:type="dxa"/>
            <w:noWrap/>
          </w:tcPr>
          <w:p w14:paraId="32571392" w14:textId="77777777" w:rsidR="004A00BB" w:rsidRDefault="004A00BB" w:rsidP="004A00BB">
            <w:pPr>
              <w:rPr>
                <w:rFonts w:asciiTheme="minorHAnsi" w:hAnsiTheme="minorHAnsi"/>
                <w:sz w:val="22"/>
                <w:szCs w:val="22"/>
              </w:rPr>
            </w:pPr>
            <w:r>
              <w:rPr>
                <w:rFonts w:asciiTheme="minorHAnsi" w:hAnsiTheme="minorHAnsi"/>
                <w:sz w:val="22"/>
                <w:szCs w:val="22"/>
              </w:rPr>
              <w:t>Piloting of data collection tools</w:t>
            </w:r>
          </w:p>
        </w:tc>
        <w:tc>
          <w:tcPr>
            <w:tcW w:w="2484" w:type="dxa"/>
            <w:noWrap/>
          </w:tcPr>
          <w:p w14:paraId="519693B7" w14:textId="77777777" w:rsidR="004A00BB" w:rsidRDefault="004A00BB" w:rsidP="004A00B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D0BAD">
              <w:rPr>
                <w:rFonts w:asciiTheme="minorHAnsi" w:hAnsiTheme="minorHAnsi"/>
                <w:sz w:val="22"/>
                <w:szCs w:val="22"/>
                <w:lang w:val="en-GB"/>
              </w:rPr>
              <w:t>BO, HOR, AT, D</w:t>
            </w:r>
          </w:p>
        </w:tc>
        <w:tc>
          <w:tcPr>
            <w:cnfStyle w:val="000010000000" w:firstRow="0" w:lastRow="0" w:firstColumn="0" w:lastColumn="0" w:oddVBand="1" w:evenVBand="0" w:oddHBand="0" w:evenHBand="0" w:firstRowFirstColumn="0" w:firstRowLastColumn="0" w:lastRowFirstColumn="0" w:lastRowLastColumn="0"/>
            <w:tcW w:w="3266" w:type="dxa"/>
            <w:noWrap/>
          </w:tcPr>
          <w:p w14:paraId="18ADBEDB" w14:textId="77777777" w:rsidR="004A00BB" w:rsidRDefault="004A00BB" w:rsidP="004A00BB">
            <w:pPr>
              <w:rPr>
                <w:rFonts w:asciiTheme="minorHAnsi" w:hAnsiTheme="minorHAnsi"/>
                <w:sz w:val="22"/>
                <w:szCs w:val="22"/>
              </w:rPr>
            </w:pPr>
            <w:r>
              <w:rPr>
                <w:rFonts w:asciiTheme="minorHAnsi" w:hAnsiTheme="minorHAnsi"/>
                <w:sz w:val="22"/>
                <w:szCs w:val="22"/>
              </w:rPr>
              <w:t>6-10 November</w:t>
            </w:r>
          </w:p>
        </w:tc>
      </w:tr>
      <w:tr w:rsidR="004A00BB" w:rsidRPr="00340A8F" w14:paraId="0EA2CA07" w14:textId="77777777" w:rsidTr="004A00BB">
        <w:trPr>
          <w:trHeight w:val="167"/>
        </w:trPr>
        <w:tc>
          <w:tcPr>
            <w:cnfStyle w:val="000010000000" w:firstRow="0" w:lastRow="0" w:firstColumn="0" w:lastColumn="0" w:oddVBand="1" w:evenVBand="0" w:oddHBand="0" w:evenHBand="0" w:firstRowFirstColumn="0" w:firstRowLastColumn="0" w:lastRowFirstColumn="0" w:lastRowLastColumn="0"/>
            <w:tcW w:w="9268" w:type="dxa"/>
            <w:noWrap/>
          </w:tcPr>
          <w:p w14:paraId="25B1F6AC" w14:textId="77777777" w:rsidR="004A00BB" w:rsidRPr="00340A8F" w:rsidRDefault="004A00BB" w:rsidP="004A00BB">
            <w:pPr>
              <w:rPr>
                <w:rFonts w:asciiTheme="minorHAnsi" w:hAnsiTheme="minorHAnsi"/>
                <w:sz w:val="22"/>
                <w:szCs w:val="22"/>
                <w:lang w:val="en-GB"/>
              </w:rPr>
            </w:pPr>
            <w:r>
              <w:rPr>
                <w:rFonts w:asciiTheme="minorHAnsi" w:hAnsiTheme="minorHAnsi"/>
                <w:sz w:val="22"/>
                <w:szCs w:val="22"/>
                <w:lang w:val="en-GB"/>
              </w:rPr>
              <w:t>Preparation of field logistics (with GATE-GEC staff)</w:t>
            </w:r>
          </w:p>
        </w:tc>
        <w:tc>
          <w:tcPr>
            <w:tcW w:w="2484" w:type="dxa"/>
            <w:noWrap/>
          </w:tcPr>
          <w:p w14:paraId="3750FDA6" w14:textId="77777777" w:rsidR="004A00BB" w:rsidRPr="00340A8F" w:rsidRDefault="004A00BB" w:rsidP="004A00B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BO, HOR, AT, D</w:t>
            </w:r>
          </w:p>
        </w:tc>
        <w:tc>
          <w:tcPr>
            <w:cnfStyle w:val="000010000000" w:firstRow="0" w:lastRow="0" w:firstColumn="0" w:lastColumn="0" w:oddVBand="1" w:evenVBand="0" w:oddHBand="0" w:evenHBand="0" w:firstRowFirstColumn="0" w:firstRowLastColumn="0" w:lastRowFirstColumn="0" w:lastRowLastColumn="0"/>
            <w:tcW w:w="3266" w:type="dxa"/>
            <w:noWrap/>
          </w:tcPr>
          <w:p w14:paraId="391FA8FD" w14:textId="77777777" w:rsidR="004A00BB" w:rsidRPr="00340A8F" w:rsidRDefault="004A00BB" w:rsidP="004A00BB">
            <w:pPr>
              <w:rPr>
                <w:rFonts w:asciiTheme="minorHAnsi" w:hAnsiTheme="minorHAnsi"/>
                <w:sz w:val="22"/>
                <w:szCs w:val="22"/>
                <w:lang w:val="en-GB"/>
              </w:rPr>
            </w:pPr>
            <w:r>
              <w:rPr>
                <w:rFonts w:asciiTheme="minorHAnsi" w:hAnsiTheme="minorHAnsi"/>
                <w:sz w:val="22"/>
                <w:szCs w:val="22"/>
                <w:lang w:val="en-GB"/>
              </w:rPr>
              <w:t>October</w:t>
            </w:r>
          </w:p>
        </w:tc>
      </w:tr>
      <w:tr w:rsidR="004A00BB" w:rsidRPr="00340A8F" w14:paraId="52C38CF6" w14:textId="77777777" w:rsidTr="004A00BB">
        <w:trPr>
          <w:cnfStyle w:val="000000100000" w:firstRow="0" w:lastRow="0" w:firstColumn="0" w:lastColumn="0" w:oddVBand="0" w:evenVBand="0" w:oddHBand="1" w:evenHBand="0" w:firstRowFirstColumn="0" w:firstRowLastColumn="0" w:lastRowFirstColumn="0" w:lastRowLastColumn="0"/>
          <w:trHeight w:val="167"/>
        </w:trPr>
        <w:tc>
          <w:tcPr>
            <w:cnfStyle w:val="000010000000" w:firstRow="0" w:lastRow="0" w:firstColumn="0" w:lastColumn="0" w:oddVBand="1" w:evenVBand="0" w:oddHBand="0" w:evenHBand="0" w:firstRowFirstColumn="0" w:firstRowLastColumn="0" w:lastRowFirstColumn="0" w:lastRowLastColumn="0"/>
            <w:tcW w:w="9268" w:type="dxa"/>
            <w:noWrap/>
          </w:tcPr>
          <w:p w14:paraId="162D3966" w14:textId="77777777" w:rsidR="004A00BB" w:rsidRPr="00340A8F" w:rsidRDefault="004A00BB" w:rsidP="004A00BB">
            <w:pPr>
              <w:rPr>
                <w:rFonts w:asciiTheme="minorHAnsi" w:hAnsiTheme="minorHAnsi"/>
                <w:sz w:val="22"/>
                <w:szCs w:val="22"/>
                <w:lang w:val="en-GB"/>
              </w:rPr>
            </w:pPr>
            <w:r w:rsidRPr="00340A8F">
              <w:rPr>
                <w:rFonts w:asciiTheme="minorHAnsi" w:hAnsiTheme="minorHAnsi"/>
                <w:sz w:val="22"/>
                <w:szCs w:val="22"/>
                <w:lang w:val="en-GB"/>
              </w:rPr>
              <w:t>Field research(KIIs/FGDs/Sites visits, Observations)</w:t>
            </w:r>
          </w:p>
        </w:tc>
        <w:tc>
          <w:tcPr>
            <w:tcW w:w="2484" w:type="dxa"/>
            <w:noWrap/>
          </w:tcPr>
          <w:p w14:paraId="5FFFC323" w14:textId="77777777" w:rsidR="004A00BB" w:rsidRPr="00340A8F" w:rsidRDefault="004A00BB" w:rsidP="004A00B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HOR, AT, D</w:t>
            </w:r>
          </w:p>
        </w:tc>
        <w:tc>
          <w:tcPr>
            <w:cnfStyle w:val="000010000000" w:firstRow="0" w:lastRow="0" w:firstColumn="0" w:lastColumn="0" w:oddVBand="1" w:evenVBand="0" w:oddHBand="0" w:evenHBand="0" w:firstRowFirstColumn="0" w:firstRowLastColumn="0" w:lastRowFirstColumn="0" w:lastRowLastColumn="0"/>
            <w:tcW w:w="3266" w:type="dxa"/>
            <w:noWrap/>
          </w:tcPr>
          <w:p w14:paraId="71EE01AF" w14:textId="77777777" w:rsidR="004A00BB" w:rsidRPr="00340A8F" w:rsidRDefault="004A00BB" w:rsidP="004A00BB">
            <w:pPr>
              <w:rPr>
                <w:rFonts w:asciiTheme="minorHAnsi" w:hAnsiTheme="minorHAnsi"/>
                <w:sz w:val="22"/>
                <w:szCs w:val="22"/>
                <w:lang w:val="en-GB"/>
              </w:rPr>
            </w:pPr>
            <w:r>
              <w:rPr>
                <w:rFonts w:asciiTheme="minorHAnsi" w:hAnsiTheme="minorHAnsi"/>
                <w:sz w:val="22"/>
                <w:szCs w:val="22"/>
                <w:lang w:val="en-GB"/>
              </w:rPr>
              <w:t>Nov 20- Dec 1</w:t>
            </w:r>
          </w:p>
        </w:tc>
      </w:tr>
      <w:tr w:rsidR="004A00BB" w:rsidRPr="00340A8F" w14:paraId="63BE42D3" w14:textId="77777777" w:rsidTr="004A00BB">
        <w:trPr>
          <w:trHeight w:val="80"/>
        </w:trPr>
        <w:tc>
          <w:tcPr>
            <w:cnfStyle w:val="000010000000" w:firstRow="0" w:lastRow="0" w:firstColumn="0" w:lastColumn="0" w:oddVBand="1" w:evenVBand="0" w:oddHBand="0" w:evenHBand="0" w:firstRowFirstColumn="0" w:firstRowLastColumn="0" w:lastRowFirstColumn="0" w:lastRowLastColumn="0"/>
            <w:tcW w:w="9268" w:type="dxa"/>
            <w:noWrap/>
          </w:tcPr>
          <w:p w14:paraId="330392E8" w14:textId="77777777" w:rsidR="004A00BB" w:rsidRPr="00340A8F" w:rsidRDefault="004A00BB" w:rsidP="004A00BB">
            <w:pPr>
              <w:rPr>
                <w:rFonts w:asciiTheme="minorHAnsi" w:hAnsiTheme="minorHAnsi"/>
                <w:sz w:val="22"/>
                <w:szCs w:val="22"/>
                <w:lang w:val="en-GB"/>
              </w:rPr>
            </w:pPr>
            <w:r w:rsidRPr="00340A8F">
              <w:rPr>
                <w:rFonts w:asciiTheme="minorHAnsi" w:hAnsiTheme="minorHAnsi"/>
                <w:sz w:val="22"/>
                <w:szCs w:val="22"/>
                <w:lang w:val="en-GB"/>
              </w:rPr>
              <w:t xml:space="preserve">Wrap up meetings, debriefing </w:t>
            </w:r>
          </w:p>
        </w:tc>
        <w:tc>
          <w:tcPr>
            <w:tcW w:w="2484" w:type="dxa"/>
            <w:noWrap/>
          </w:tcPr>
          <w:p w14:paraId="2B27AA72" w14:textId="77777777" w:rsidR="004A00BB" w:rsidRPr="00340A8F" w:rsidRDefault="004A00BB" w:rsidP="004A00B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340A8F">
              <w:rPr>
                <w:rFonts w:asciiTheme="minorHAnsi" w:hAnsiTheme="minorHAnsi"/>
                <w:sz w:val="22"/>
                <w:szCs w:val="22"/>
                <w:lang w:val="en-GB"/>
              </w:rPr>
              <w:t>HOR, AT, D</w:t>
            </w:r>
          </w:p>
        </w:tc>
        <w:tc>
          <w:tcPr>
            <w:cnfStyle w:val="000010000000" w:firstRow="0" w:lastRow="0" w:firstColumn="0" w:lastColumn="0" w:oddVBand="1" w:evenVBand="0" w:oddHBand="0" w:evenHBand="0" w:firstRowFirstColumn="0" w:firstRowLastColumn="0" w:lastRowFirstColumn="0" w:lastRowLastColumn="0"/>
            <w:tcW w:w="3266" w:type="dxa"/>
            <w:noWrap/>
          </w:tcPr>
          <w:p w14:paraId="2BC29AED" w14:textId="77777777" w:rsidR="004A00BB" w:rsidRPr="00340A8F" w:rsidRDefault="004A00BB" w:rsidP="004A00BB">
            <w:pPr>
              <w:rPr>
                <w:rFonts w:asciiTheme="minorHAnsi" w:hAnsiTheme="minorHAnsi"/>
                <w:sz w:val="22"/>
                <w:szCs w:val="22"/>
                <w:lang w:val="en-GB"/>
              </w:rPr>
            </w:pPr>
            <w:r>
              <w:rPr>
                <w:rFonts w:asciiTheme="minorHAnsi" w:hAnsiTheme="minorHAnsi"/>
                <w:sz w:val="22"/>
                <w:szCs w:val="22"/>
                <w:lang w:val="en-GB"/>
              </w:rPr>
              <w:t>First week Dec</w:t>
            </w:r>
          </w:p>
        </w:tc>
      </w:tr>
      <w:tr w:rsidR="004A00BB" w:rsidRPr="00340A8F" w14:paraId="19331D73" w14:textId="77777777" w:rsidTr="004A00BB">
        <w:trPr>
          <w:cnfStyle w:val="000000100000" w:firstRow="0" w:lastRow="0" w:firstColumn="0" w:lastColumn="0" w:oddVBand="0" w:evenVBand="0" w:oddHBand="1"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15019" w:type="dxa"/>
            <w:gridSpan w:val="3"/>
            <w:shd w:val="clear" w:color="auto" w:fill="1F497D" w:themeFill="text2"/>
            <w:noWrap/>
          </w:tcPr>
          <w:p w14:paraId="1516727F" w14:textId="77777777" w:rsidR="004A00BB" w:rsidRPr="00340A8F" w:rsidRDefault="004A00BB" w:rsidP="004A00BB">
            <w:pPr>
              <w:rPr>
                <w:rFonts w:asciiTheme="minorHAnsi" w:hAnsiTheme="minorHAnsi"/>
                <w:sz w:val="22"/>
                <w:szCs w:val="22"/>
                <w:lang w:val="en-GB"/>
              </w:rPr>
            </w:pPr>
            <w:r w:rsidRPr="00340A8F">
              <w:rPr>
                <w:rFonts w:asciiTheme="minorHAnsi" w:hAnsiTheme="minorHAnsi"/>
                <w:b/>
                <w:bCs/>
                <w:color w:val="FFFFFF" w:themeColor="background1"/>
                <w:sz w:val="22"/>
                <w:szCs w:val="22"/>
                <w:lang w:val="en-GB"/>
              </w:rPr>
              <w:t>Phase III</w:t>
            </w:r>
          </w:p>
        </w:tc>
      </w:tr>
      <w:tr w:rsidR="004A00BB" w:rsidRPr="00340A8F" w14:paraId="2EDC7BA8" w14:textId="77777777" w:rsidTr="004A00BB">
        <w:trPr>
          <w:trHeight w:val="117"/>
        </w:trPr>
        <w:tc>
          <w:tcPr>
            <w:cnfStyle w:val="000010000000" w:firstRow="0" w:lastRow="0" w:firstColumn="0" w:lastColumn="0" w:oddVBand="1" w:evenVBand="0" w:oddHBand="0" w:evenHBand="0" w:firstRowFirstColumn="0" w:firstRowLastColumn="0" w:lastRowFirstColumn="0" w:lastRowLastColumn="0"/>
            <w:tcW w:w="9268" w:type="dxa"/>
            <w:noWrap/>
          </w:tcPr>
          <w:p w14:paraId="58FD77CD" w14:textId="77777777" w:rsidR="004A00BB" w:rsidRPr="00340A8F" w:rsidRDefault="004A00BB" w:rsidP="004A00BB">
            <w:pPr>
              <w:rPr>
                <w:rFonts w:asciiTheme="minorHAnsi" w:hAnsiTheme="minorHAnsi"/>
                <w:sz w:val="22"/>
                <w:szCs w:val="22"/>
                <w:lang w:val="en-GB"/>
              </w:rPr>
            </w:pPr>
            <w:r w:rsidRPr="0051420D">
              <w:rPr>
                <w:rFonts w:asciiTheme="minorHAnsi" w:hAnsiTheme="minorHAnsi"/>
                <w:sz w:val="22"/>
                <w:szCs w:val="22"/>
                <w:lang w:val="en-GB"/>
              </w:rPr>
              <w:t>Data processing &amp; analysis, preparation of draft reports</w:t>
            </w:r>
          </w:p>
        </w:tc>
        <w:tc>
          <w:tcPr>
            <w:tcW w:w="2484" w:type="dxa"/>
            <w:vMerge w:val="restart"/>
            <w:noWrap/>
          </w:tcPr>
          <w:p w14:paraId="0EE9E810" w14:textId="77777777" w:rsidR="004A00BB" w:rsidRPr="00340A8F" w:rsidRDefault="004A00BB" w:rsidP="004A00B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340A8F">
              <w:rPr>
                <w:rFonts w:asciiTheme="minorHAnsi" w:hAnsiTheme="minorHAnsi"/>
                <w:sz w:val="22"/>
                <w:szCs w:val="22"/>
                <w:lang w:val="en-GB"/>
              </w:rPr>
              <w:t xml:space="preserve">AT, HOR, D, BO, </w:t>
            </w:r>
          </w:p>
        </w:tc>
        <w:tc>
          <w:tcPr>
            <w:cnfStyle w:val="000010000000" w:firstRow="0" w:lastRow="0" w:firstColumn="0" w:lastColumn="0" w:oddVBand="1" w:evenVBand="0" w:oddHBand="0" w:evenHBand="0" w:firstRowFirstColumn="0" w:firstRowLastColumn="0" w:lastRowFirstColumn="0" w:lastRowLastColumn="0"/>
            <w:tcW w:w="3266" w:type="dxa"/>
            <w:noWrap/>
          </w:tcPr>
          <w:p w14:paraId="3E787991" w14:textId="77777777" w:rsidR="004A00BB" w:rsidRPr="00340A8F" w:rsidRDefault="004A00BB" w:rsidP="004A00BB">
            <w:pPr>
              <w:rPr>
                <w:rFonts w:asciiTheme="minorHAnsi" w:hAnsiTheme="minorHAnsi"/>
                <w:sz w:val="22"/>
                <w:szCs w:val="22"/>
                <w:lang w:val="en-GB"/>
              </w:rPr>
            </w:pPr>
            <w:r>
              <w:rPr>
                <w:rFonts w:asciiTheme="minorHAnsi" w:hAnsiTheme="minorHAnsi"/>
                <w:sz w:val="22"/>
                <w:szCs w:val="22"/>
                <w:lang w:val="en-GB"/>
              </w:rPr>
              <w:t>November-December</w:t>
            </w:r>
          </w:p>
        </w:tc>
      </w:tr>
      <w:tr w:rsidR="004A00BB" w:rsidRPr="00340A8F" w14:paraId="25F90C47" w14:textId="77777777" w:rsidTr="004A00BB">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9268" w:type="dxa"/>
            <w:noWrap/>
          </w:tcPr>
          <w:p w14:paraId="5B80968D" w14:textId="77777777" w:rsidR="004A00BB" w:rsidRPr="00340A8F" w:rsidRDefault="004A00BB" w:rsidP="004A00BB">
            <w:pPr>
              <w:rPr>
                <w:rFonts w:asciiTheme="minorHAnsi" w:hAnsiTheme="minorHAnsi"/>
                <w:sz w:val="22"/>
                <w:szCs w:val="22"/>
                <w:lang w:val="en-GB"/>
              </w:rPr>
            </w:pPr>
            <w:r w:rsidRPr="00340A8F">
              <w:rPr>
                <w:rFonts w:asciiTheme="minorHAnsi" w:hAnsiTheme="minorHAnsi"/>
                <w:sz w:val="22"/>
                <w:szCs w:val="22"/>
                <w:lang w:val="en-GB"/>
              </w:rPr>
              <w:t xml:space="preserve">Deliverable: Draft evaluation reports in English </w:t>
            </w:r>
          </w:p>
        </w:tc>
        <w:tc>
          <w:tcPr>
            <w:tcW w:w="2484" w:type="dxa"/>
            <w:vMerge/>
            <w:noWrap/>
          </w:tcPr>
          <w:p w14:paraId="6F1C73BD" w14:textId="77777777" w:rsidR="004A00BB" w:rsidRPr="00340A8F" w:rsidRDefault="004A00BB" w:rsidP="004A00B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66" w:type="dxa"/>
            <w:noWrap/>
          </w:tcPr>
          <w:p w14:paraId="319115AB" w14:textId="77777777" w:rsidR="004A00BB" w:rsidRPr="00340A8F" w:rsidRDefault="004A00BB" w:rsidP="004A00BB">
            <w:pPr>
              <w:rPr>
                <w:rFonts w:asciiTheme="minorHAnsi" w:hAnsiTheme="minorHAnsi"/>
                <w:sz w:val="22"/>
                <w:szCs w:val="22"/>
                <w:lang w:val="en-GB"/>
              </w:rPr>
            </w:pPr>
            <w:r>
              <w:rPr>
                <w:rFonts w:asciiTheme="minorHAnsi" w:hAnsiTheme="minorHAnsi"/>
                <w:sz w:val="22"/>
                <w:szCs w:val="22"/>
                <w:lang w:val="en-GB"/>
              </w:rPr>
              <w:t>January 2018</w:t>
            </w:r>
          </w:p>
        </w:tc>
      </w:tr>
      <w:tr w:rsidR="004A00BB" w:rsidRPr="00340A8F" w14:paraId="31276736" w14:textId="77777777" w:rsidTr="004A00BB">
        <w:trPr>
          <w:trHeight w:val="80"/>
        </w:trPr>
        <w:tc>
          <w:tcPr>
            <w:cnfStyle w:val="000010000000" w:firstRow="0" w:lastRow="0" w:firstColumn="0" w:lastColumn="0" w:oddVBand="1" w:evenVBand="0" w:oddHBand="0" w:evenHBand="0" w:firstRowFirstColumn="0" w:firstRowLastColumn="0" w:lastRowFirstColumn="0" w:lastRowLastColumn="0"/>
            <w:tcW w:w="9268" w:type="dxa"/>
            <w:noWrap/>
          </w:tcPr>
          <w:p w14:paraId="5E58BA63" w14:textId="77777777" w:rsidR="004A00BB" w:rsidRPr="00340A8F" w:rsidRDefault="004A00BB" w:rsidP="004A00BB">
            <w:pPr>
              <w:rPr>
                <w:rFonts w:asciiTheme="minorHAnsi" w:hAnsiTheme="minorHAnsi"/>
                <w:sz w:val="22"/>
                <w:szCs w:val="22"/>
                <w:lang w:val="en-GB"/>
              </w:rPr>
            </w:pPr>
            <w:r w:rsidRPr="0051420D">
              <w:rPr>
                <w:rFonts w:asciiTheme="minorHAnsi" w:hAnsiTheme="minorHAnsi"/>
                <w:sz w:val="22"/>
                <w:szCs w:val="22"/>
                <w:lang w:val="en-GB"/>
              </w:rPr>
              <w:t xml:space="preserve">Distribution of Draft reports for review </w:t>
            </w:r>
          </w:p>
        </w:tc>
        <w:tc>
          <w:tcPr>
            <w:tcW w:w="2484" w:type="dxa"/>
            <w:vMerge/>
            <w:noWrap/>
          </w:tcPr>
          <w:p w14:paraId="0CF34375" w14:textId="77777777" w:rsidR="004A00BB" w:rsidRPr="00340A8F" w:rsidRDefault="004A00BB" w:rsidP="004A00B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66" w:type="dxa"/>
            <w:noWrap/>
          </w:tcPr>
          <w:p w14:paraId="6B6F8AA9" w14:textId="77777777" w:rsidR="004A00BB" w:rsidRPr="00340A8F" w:rsidRDefault="004A00BB" w:rsidP="004A00BB">
            <w:pPr>
              <w:rPr>
                <w:rFonts w:asciiTheme="minorHAnsi" w:hAnsiTheme="minorHAnsi"/>
                <w:sz w:val="22"/>
                <w:szCs w:val="22"/>
                <w:lang w:val="en-GB"/>
              </w:rPr>
            </w:pPr>
            <w:r>
              <w:rPr>
                <w:rFonts w:asciiTheme="minorHAnsi" w:hAnsiTheme="minorHAnsi"/>
                <w:sz w:val="22"/>
                <w:szCs w:val="22"/>
                <w:lang w:val="en-GB"/>
              </w:rPr>
              <w:t>January 2018</w:t>
            </w:r>
          </w:p>
        </w:tc>
      </w:tr>
      <w:tr w:rsidR="004A00BB" w:rsidRPr="00340A8F" w14:paraId="0426A8F8" w14:textId="77777777" w:rsidTr="004A00BB">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9268" w:type="dxa"/>
            <w:noWrap/>
          </w:tcPr>
          <w:p w14:paraId="4FAF5929" w14:textId="77777777" w:rsidR="004A00BB" w:rsidRPr="00340A8F" w:rsidRDefault="004A00BB" w:rsidP="004A00BB">
            <w:pPr>
              <w:rPr>
                <w:rFonts w:asciiTheme="minorHAnsi" w:hAnsiTheme="minorHAnsi"/>
                <w:sz w:val="22"/>
                <w:szCs w:val="22"/>
                <w:lang w:val="en-GB"/>
              </w:rPr>
            </w:pPr>
            <w:r w:rsidRPr="0051420D">
              <w:rPr>
                <w:rFonts w:asciiTheme="minorHAnsi" w:hAnsiTheme="minorHAnsi"/>
                <w:sz w:val="22"/>
                <w:szCs w:val="22"/>
                <w:lang w:val="en-GB"/>
              </w:rPr>
              <w:t>Feedback on the Draft report from PLAN International/Cos</w:t>
            </w:r>
          </w:p>
        </w:tc>
        <w:tc>
          <w:tcPr>
            <w:tcW w:w="2484" w:type="dxa"/>
            <w:vMerge/>
            <w:noWrap/>
          </w:tcPr>
          <w:p w14:paraId="14FC4BDE" w14:textId="77777777" w:rsidR="004A00BB" w:rsidRPr="00340A8F" w:rsidRDefault="004A00BB" w:rsidP="004A00B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66" w:type="dxa"/>
            <w:noWrap/>
          </w:tcPr>
          <w:p w14:paraId="2DF7528D" w14:textId="77777777" w:rsidR="004A00BB" w:rsidRPr="00340A8F" w:rsidRDefault="004A00BB" w:rsidP="004A00BB">
            <w:pPr>
              <w:rPr>
                <w:rFonts w:asciiTheme="minorHAnsi" w:hAnsiTheme="minorHAnsi"/>
                <w:sz w:val="22"/>
                <w:szCs w:val="22"/>
                <w:lang w:val="en-GB"/>
              </w:rPr>
            </w:pPr>
            <w:r>
              <w:rPr>
                <w:rFonts w:asciiTheme="minorHAnsi" w:hAnsiTheme="minorHAnsi"/>
                <w:sz w:val="22"/>
                <w:szCs w:val="22"/>
                <w:lang w:val="en-GB"/>
              </w:rPr>
              <w:t>February 2018</w:t>
            </w:r>
          </w:p>
        </w:tc>
      </w:tr>
      <w:tr w:rsidR="004A00BB" w:rsidRPr="00340A8F" w14:paraId="11A92564" w14:textId="77777777" w:rsidTr="004A00BB">
        <w:trPr>
          <w:trHeight w:val="80"/>
        </w:trPr>
        <w:tc>
          <w:tcPr>
            <w:cnfStyle w:val="000010000000" w:firstRow="0" w:lastRow="0" w:firstColumn="0" w:lastColumn="0" w:oddVBand="1" w:evenVBand="0" w:oddHBand="0" w:evenHBand="0" w:firstRowFirstColumn="0" w:firstRowLastColumn="0" w:lastRowFirstColumn="0" w:lastRowLastColumn="0"/>
            <w:tcW w:w="9268" w:type="dxa"/>
            <w:noWrap/>
          </w:tcPr>
          <w:p w14:paraId="5A2CD8FB" w14:textId="77777777" w:rsidR="004A00BB" w:rsidRPr="00340A8F" w:rsidRDefault="004A00BB" w:rsidP="004A00BB">
            <w:pPr>
              <w:rPr>
                <w:rFonts w:asciiTheme="minorHAnsi" w:hAnsiTheme="minorHAnsi"/>
                <w:sz w:val="22"/>
                <w:szCs w:val="22"/>
                <w:lang w:val="en-GB"/>
              </w:rPr>
            </w:pPr>
            <w:r w:rsidRPr="0051420D">
              <w:rPr>
                <w:rFonts w:asciiTheme="minorHAnsi" w:hAnsiTheme="minorHAnsi"/>
                <w:sz w:val="22"/>
                <w:szCs w:val="22"/>
                <w:lang w:val="en-GB"/>
              </w:rPr>
              <w:t>Development of final reports</w:t>
            </w:r>
          </w:p>
        </w:tc>
        <w:tc>
          <w:tcPr>
            <w:tcW w:w="2484" w:type="dxa"/>
            <w:vMerge/>
            <w:noWrap/>
          </w:tcPr>
          <w:p w14:paraId="058CF971" w14:textId="77777777" w:rsidR="004A00BB" w:rsidRPr="00340A8F" w:rsidRDefault="004A00BB" w:rsidP="004A00B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66" w:type="dxa"/>
            <w:noWrap/>
          </w:tcPr>
          <w:p w14:paraId="0C4A18E1" w14:textId="77777777" w:rsidR="004A00BB" w:rsidRPr="00340A8F" w:rsidRDefault="004A00BB" w:rsidP="004A00BB">
            <w:pPr>
              <w:rPr>
                <w:rFonts w:asciiTheme="minorHAnsi" w:hAnsiTheme="minorHAnsi"/>
                <w:sz w:val="22"/>
                <w:szCs w:val="22"/>
                <w:lang w:val="en-GB"/>
              </w:rPr>
            </w:pPr>
            <w:r>
              <w:rPr>
                <w:rFonts w:asciiTheme="minorHAnsi" w:hAnsiTheme="minorHAnsi"/>
                <w:sz w:val="22"/>
                <w:szCs w:val="22"/>
                <w:lang w:val="en-GB"/>
              </w:rPr>
              <w:t>February 2018</w:t>
            </w:r>
          </w:p>
        </w:tc>
      </w:tr>
      <w:tr w:rsidR="004A00BB" w:rsidRPr="00340A8F" w14:paraId="032D954E" w14:textId="77777777" w:rsidTr="004A00BB">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9268" w:type="dxa"/>
            <w:noWrap/>
          </w:tcPr>
          <w:p w14:paraId="210C22E7" w14:textId="77777777" w:rsidR="004A00BB" w:rsidRPr="00340A8F" w:rsidRDefault="004A00BB" w:rsidP="004A00BB">
            <w:pPr>
              <w:rPr>
                <w:rFonts w:asciiTheme="minorHAnsi" w:hAnsiTheme="minorHAnsi"/>
                <w:sz w:val="22"/>
                <w:szCs w:val="22"/>
                <w:lang w:val="en-GB"/>
              </w:rPr>
            </w:pPr>
            <w:r w:rsidRPr="00340A8F">
              <w:rPr>
                <w:rFonts w:asciiTheme="minorHAnsi" w:hAnsiTheme="minorHAnsi"/>
                <w:sz w:val="22"/>
                <w:szCs w:val="22"/>
                <w:lang w:val="en-GB"/>
              </w:rPr>
              <w:t>Deliverable: Submission of Final Reports</w:t>
            </w:r>
          </w:p>
        </w:tc>
        <w:tc>
          <w:tcPr>
            <w:tcW w:w="2484" w:type="dxa"/>
            <w:vMerge/>
            <w:noWrap/>
          </w:tcPr>
          <w:p w14:paraId="69A3CCE2" w14:textId="77777777" w:rsidR="004A00BB" w:rsidRPr="00340A8F" w:rsidRDefault="004A00BB" w:rsidP="004A00B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p>
        </w:tc>
        <w:tc>
          <w:tcPr>
            <w:cnfStyle w:val="000010000000" w:firstRow="0" w:lastRow="0" w:firstColumn="0" w:lastColumn="0" w:oddVBand="1" w:evenVBand="0" w:oddHBand="0" w:evenHBand="0" w:firstRowFirstColumn="0" w:firstRowLastColumn="0" w:lastRowFirstColumn="0" w:lastRowLastColumn="0"/>
            <w:tcW w:w="3266" w:type="dxa"/>
            <w:noWrap/>
          </w:tcPr>
          <w:p w14:paraId="4BF7F98E" w14:textId="77777777" w:rsidR="004A00BB" w:rsidRPr="00340A8F" w:rsidRDefault="004A00BB" w:rsidP="004A00BB">
            <w:pPr>
              <w:rPr>
                <w:rFonts w:asciiTheme="minorHAnsi" w:hAnsiTheme="minorHAnsi"/>
                <w:sz w:val="22"/>
                <w:szCs w:val="22"/>
                <w:lang w:val="en-GB"/>
              </w:rPr>
            </w:pPr>
            <w:r>
              <w:rPr>
                <w:rFonts w:asciiTheme="minorHAnsi" w:hAnsiTheme="minorHAnsi"/>
                <w:sz w:val="22"/>
                <w:szCs w:val="22"/>
                <w:lang w:val="en-GB"/>
              </w:rPr>
              <w:t>March 2018</w:t>
            </w:r>
          </w:p>
        </w:tc>
      </w:tr>
    </w:tbl>
    <w:p w14:paraId="768D65EB" w14:textId="77777777" w:rsidR="004A00BB" w:rsidRDefault="004A00BB" w:rsidP="001E7F91">
      <w:pPr>
        <w:jc w:val="both"/>
        <w:rPr>
          <w:rFonts w:cstheme="minorHAnsi"/>
        </w:rPr>
      </w:pPr>
    </w:p>
    <w:p w14:paraId="585E55B4" w14:textId="79F9C308" w:rsidR="00C75149" w:rsidRDefault="00D163EF" w:rsidP="001E7F91">
      <w:pPr>
        <w:jc w:val="both"/>
        <w:rPr>
          <w:rFonts w:cstheme="minorHAnsi"/>
        </w:rPr>
      </w:pPr>
      <w:r>
        <w:rPr>
          <w:rFonts w:cstheme="minorHAnsi"/>
        </w:rPr>
        <w:t>I</w:t>
      </w:r>
      <w:r w:rsidR="00612059">
        <w:rPr>
          <w:rFonts w:cstheme="minorHAnsi"/>
        </w:rPr>
        <w:t xml:space="preserve">t will be expected that tracking of beneficiaries will take place at each key evaluation point following the baseline </w:t>
      </w:r>
    </w:p>
    <w:p w14:paraId="575BF161" w14:textId="7B4BB23A" w:rsidR="00BB2461" w:rsidRPr="00407E0A" w:rsidRDefault="00BB2461" w:rsidP="001E7F91">
      <w:pPr>
        <w:jc w:val="both"/>
        <w:rPr>
          <w:rFonts w:cstheme="minorHAnsi"/>
        </w:rPr>
      </w:pPr>
      <w:r w:rsidRPr="00407E0A">
        <w:rPr>
          <w:rFonts w:cstheme="minorHAnsi"/>
        </w:rPr>
        <w:lastRenderedPageBreak/>
        <w:t xml:space="preserve">A detailed Monitoring and Evaluation plan will be jointly drafted with all consortium project partners during the start-up workshop in </w:t>
      </w:r>
      <w:r w:rsidR="00C75149">
        <w:rPr>
          <w:rFonts w:cstheme="minorHAnsi"/>
        </w:rPr>
        <w:t>August</w:t>
      </w:r>
      <w:r w:rsidRPr="00407E0A">
        <w:rPr>
          <w:rFonts w:cstheme="minorHAnsi"/>
        </w:rPr>
        <w:t xml:space="preserve">, setting out what data is to be collected, when and by whom. The basis for the monitoring plan is the detailed implementation plan developed by the project and the project level </w:t>
      </w:r>
      <w:proofErr w:type="spellStart"/>
      <w:r w:rsidRPr="00407E0A">
        <w:rPr>
          <w:rFonts w:cstheme="minorHAnsi"/>
        </w:rPr>
        <w:t>logframe</w:t>
      </w:r>
      <w:proofErr w:type="spellEnd"/>
      <w:r w:rsidRPr="00407E0A">
        <w:rPr>
          <w:rFonts w:cstheme="minorHAnsi"/>
        </w:rPr>
        <w:t xml:space="preserve"> output indicators. Per output indicator, the project has established key activities to be monitored consistently, and ‘intermediate outcomes,’ for example, employing simple pre and post training questionnaires with teachers to monitor changes in knowledge and attitudes as a direct result of the training component. When finalised, the complete M&amp;E Plan and all data collection tools will be shared with the </w:t>
      </w:r>
      <w:r w:rsidR="00C75149">
        <w:rPr>
          <w:rFonts w:cstheme="minorHAnsi"/>
        </w:rPr>
        <w:t xml:space="preserve">fund manager. </w:t>
      </w:r>
    </w:p>
    <w:p w14:paraId="7D47EE5A" w14:textId="6395C164" w:rsidR="00F543A3" w:rsidRPr="00A463F1" w:rsidRDefault="00F543A3" w:rsidP="001E7F91">
      <w:pPr>
        <w:jc w:val="both"/>
        <w:rPr>
          <w:rFonts w:cstheme="minorHAnsi"/>
          <w:i/>
        </w:rPr>
      </w:pPr>
      <w:r w:rsidRPr="00A463F1">
        <w:rPr>
          <w:rFonts w:cstheme="minorHAnsi"/>
          <w:i/>
        </w:rPr>
        <w:t xml:space="preserve">Table </w:t>
      </w:r>
      <w:r w:rsidR="00C00495">
        <w:rPr>
          <w:rFonts w:cstheme="minorHAnsi"/>
          <w:i/>
        </w:rPr>
        <w:t>24</w:t>
      </w:r>
      <w:r w:rsidRPr="00A463F1">
        <w:rPr>
          <w:rFonts w:cstheme="minorHAnsi"/>
          <w:i/>
        </w:rPr>
        <w:t xml:space="preserve">: Key data collection M&amp;E events </w:t>
      </w:r>
    </w:p>
    <w:p w14:paraId="4B8FE3E9" w14:textId="77777777" w:rsidR="00BB2461" w:rsidRPr="00407E0A" w:rsidRDefault="00F86B7A" w:rsidP="001E7F91">
      <w:pPr>
        <w:autoSpaceDE w:val="0"/>
        <w:autoSpaceDN w:val="0"/>
        <w:adjustRightInd w:val="0"/>
        <w:spacing w:after="0" w:line="240" w:lineRule="auto"/>
        <w:jc w:val="both"/>
        <w:rPr>
          <w:rFonts w:cstheme="minorHAnsi"/>
          <w:color w:val="1F497D"/>
        </w:rPr>
      </w:pPr>
      <w:r w:rsidRPr="00407E0A">
        <w:rPr>
          <w:rFonts w:cstheme="minorHAnsi"/>
          <w:noProof/>
          <w:lang w:eastAsia="en-GB"/>
        </w:rPr>
        <w:drawing>
          <wp:inline distT="0" distB="0" distL="0" distR="0" wp14:anchorId="4C07F20C" wp14:editId="47116EFF">
            <wp:extent cx="9582160" cy="296883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683368" cy="3000188"/>
                    </a:xfrm>
                    <a:prstGeom prst="rect">
                      <a:avLst/>
                    </a:prstGeom>
                  </pic:spPr>
                </pic:pic>
              </a:graphicData>
            </a:graphic>
          </wp:inline>
        </w:drawing>
      </w:r>
      <w:r w:rsidR="00F24360">
        <w:rPr>
          <w:rStyle w:val="FootnoteReference"/>
          <w:rFonts w:cstheme="minorHAnsi"/>
          <w:color w:val="1F497D"/>
        </w:rPr>
        <w:footnoteReference w:id="18"/>
      </w:r>
    </w:p>
    <w:p w14:paraId="6A274D2A" w14:textId="77777777" w:rsidR="009C1C36" w:rsidRPr="00407E0A" w:rsidRDefault="009C1C36" w:rsidP="001E7F91">
      <w:pPr>
        <w:jc w:val="both"/>
        <w:rPr>
          <w:rFonts w:cstheme="minorHAnsi"/>
        </w:rPr>
      </w:pPr>
    </w:p>
    <w:p w14:paraId="00C83734" w14:textId="77777777" w:rsidR="00A463F1" w:rsidRDefault="00A463F1" w:rsidP="001E7F91">
      <w:pPr>
        <w:jc w:val="both"/>
        <w:rPr>
          <w:rFonts w:cstheme="minorHAnsi"/>
        </w:rPr>
        <w:sectPr w:rsidR="00A463F1" w:rsidSect="00297DE9">
          <w:pgSz w:w="16838" w:h="11906" w:orient="landscape"/>
          <w:pgMar w:top="1440" w:right="1440" w:bottom="1440" w:left="709"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14:paraId="1BFA6B6F" w14:textId="77777777" w:rsidR="00F24360" w:rsidRDefault="00F24360" w:rsidP="001E7F91">
      <w:pPr>
        <w:jc w:val="both"/>
        <w:rPr>
          <w:rFonts w:cstheme="minorHAnsi"/>
        </w:rPr>
      </w:pPr>
      <w:bookmarkStart w:id="43" w:name="_Toc486002105"/>
      <w:r w:rsidRPr="00407E0A">
        <w:rPr>
          <w:rFonts w:cstheme="minorHAnsi"/>
        </w:rPr>
        <w:lastRenderedPageBreak/>
        <w:t>12.2 Responsibilities</w:t>
      </w:r>
      <w:bookmarkEnd w:id="43"/>
    </w:p>
    <w:p w14:paraId="70F834E0" w14:textId="77777777" w:rsidR="00BB2461" w:rsidRPr="00407E0A" w:rsidRDefault="00F543A3" w:rsidP="001E7F91">
      <w:pPr>
        <w:jc w:val="both"/>
        <w:rPr>
          <w:rFonts w:cstheme="minorHAnsi"/>
        </w:rPr>
      </w:pPr>
      <w:r w:rsidRPr="00407E0A">
        <w:rPr>
          <w:rFonts w:cstheme="minorHAnsi"/>
        </w:rPr>
        <w:t xml:space="preserve">The development of the MEL framework, monitoring plan and monitoring </w:t>
      </w:r>
      <w:r w:rsidR="00BB2461" w:rsidRPr="00407E0A">
        <w:rPr>
          <w:rFonts w:cstheme="minorHAnsi"/>
        </w:rPr>
        <w:t>tools and approaches are to be jointly agreed by all partner</w:t>
      </w:r>
      <w:r w:rsidR="00F24360">
        <w:rPr>
          <w:rFonts w:cstheme="minorHAnsi"/>
        </w:rPr>
        <w:t xml:space="preserve">s during </w:t>
      </w:r>
      <w:r w:rsidR="00BB2461" w:rsidRPr="00407E0A">
        <w:rPr>
          <w:rFonts w:cstheme="minorHAnsi"/>
        </w:rPr>
        <w:t>July</w:t>
      </w:r>
      <w:r w:rsidR="00F24360">
        <w:rPr>
          <w:rFonts w:cstheme="minorHAnsi"/>
        </w:rPr>
        <w:t>, ahead of the project’s</w:t>
      </w:r>
      <w:r w:rsidR="00BB2461" w:rsidRPr="00407E0A">
        <w:rPr>
          <w:rFonts w:cstheme="minorHAnsi"/>
        </w:rPr>
        <w:t xml:space="preserve"> start-up workshop, with standardised formats and pre-agreed definitions. </w:t>
      </w:r>
    </w:p>
    <w:p w14:paraId="7D115983" w14:textId="77777777" w:rsidR="000B319F" w:rsidRPr="00407E0A" w:rsidRDefault="00355020" w:rsidP="001E7F91">
      <w:pPr>
        <w:spacing w:after="0"/>
        <w:jc w:val="both"/>
        <w:rPr>
          <w:rFonts w:cstheme="minorHAnsi"/>
        </w:rPr>
      </w:pPr>
      <w:r w:rsidRPr="00407E0A">
        <w:rPr>
          <w:rFonts w:cstheme="minorHAnsi"/>
        </w:rPr>
        <w:t>Monitoring data will be captured by pr</w:t>
      </w:r>
      <w:r w:rsidR="002A3598" w:rsidRPr="00407E0A">
        <w:rPr>
          <w:rFonts w:cstheme="minorHAnsi"/>
        </w:rPr>
        <w:t>oject officers in each district, with oversight by the agency providing technical support for the activity, the relevant M&amp;E Officer in the district and ultimately the project M&amp;E Manager. D</w:t>
      </w:r>
      <w:r w:rsidR="00F543A3" w:rsidRPr="00407E0A">
        <w:rPr>
          <w:rFonts w:cstheme="minorHAnsi"/>
        </w:rPr>
        <w:t xml:space="preserve">ata will be shared between project partners on a regular monthly and quarterly basis based on agreed templates and reporting lines. The Central Hub team will be the primary repository of all monitoring data, responsible for collating information across activities and districts. All partner organisations will be required to pro-actively share data with the hub along agreed reporting lines. The Hub will be the primary broker on information sharing and knowledge management between partners and external stakeholders. No project specific information or data relating to individual beneficiaries will be released to a third party without the prior agreement of the Hub.  </w:t>
      </w:r>
      <w:r w:rsidR="002A3598" w:rsidRPr="00407E0A">
        <w:rPr>
          <w:rFonts w:cstheme="minorHAnsi"/>
        </w:rPr>
        <w:t xml:space="preserve">Key data sets will also be securely stored on Plan UK’s servers to provide data back-up. Plan UK’s Open Information Policy (in draft) and IATI commitments will further inform the external sharing of information outside of primary project stakeholders.    </w:t>
      </w:r>
    </w:p>
    <w:p w14:paraId="1DA400FC" w14:textId="77777777" w:rsidR="002A3598" w:rsidRPr="00407E0A" w:rsidRDefault="002A3598" w:rsidP="001E7F91">
      <w:pPr>
        <w:spacing w:after="0"/>
        <w:jc w:val="both"/>
        <w:rPr>
          <w:rFonts w:cstheme="minorHAnsi"/>
        </w:rPr>
      </w:pPr>
    </w:p>
    <w:p w14:paraId="37C689E8" w14:textId="77777777" w:rsidR="006618D6" w:rsidRPr="00407E0A" w:rsidRDefault="000B319F" w:rsidP="001E7F91">
      <w:pPr>
        <w:jc w:val="both"/>
        <w:rPr>
          <w:rFonts w:cstheme="minorHAnsi"/>
        </w:rPr>
      </w:pPr>
      <w:r w:rsidRPr="00407E0A">
        <w:rPr>
          <w:rFonts w:cstheme="minorHAnsi"/>
        </w:rPr>
        <w:t>On the key evaluations the Consultant(s) will be responsible for</w:t>
      </w:r>
      <w:r w:rsidR="006618D6" w:rsidRPr="00407E0A">
        <w:rPr>
          <w:rFonts w:cstheme="minorHAnsi"/>
        </w:rPr>
        <w:t>:</w:t>
      </w:r>
    </w:p>
    <w:p w14:paraId="56A55243" w14:textId="77777777" w:rsidR="006618D6" w:rsidRPr="00407E0A" w:rsidRDefault="006618D6" w:rsidP="001E7F91">
      <w:pPr>
        <w:pStyle w:val="ListParagraph"/>
        <w:numPr>
          <w:ilvl w:val="0"/>
          <w:numId w:val="16"/>
        </w:numPr>
        <w:jc w:val="both"/>
        <w:rPr>
          <w:rFonts w:asciiTheme="minorHAnsi" w:hAnsiTheme="minorHAnsi" w:cstheme="minorHAnsi"/>
          <w:sz w:val="22"/>
          <w:szCs w:val="22"/>
        </w:rPr>
      </w:pPr>
      <w:r w:rsidRPr="00407E0A">
        <w:rPr>
          <w:rFonts w:asciiTheme="minorHAnsi" w:hAnsiTheme="minorHAnsi" w:cstheme="minorHAnsi"/>
          <w:sz w:val="22"/>
          <w:szCs w:val="22"/>
          <w:lang w:val="en-GB"/>
        </w:rPr>
        <w:t>T</w:t>
      </w:r>
      <w:r w:rsidR="000B319F" w:rsidRPr="00407E0A">
        <w:rPr>
          <w:rFonts w:asciiTheme="minorHAnsi" w:hAnsiTheme="minorHAnsi" w:cstheme="minorHAnsi"/>
          <w:sz w:val="22"/>
          <w:szCs w:val="22"/>
        </w:rPr>
        <w:t xml:space="preserve">imely delivery of the outputs and deliverables as outlined </w:t>
      </w:r>
      <w:r w:rsidRPr="00407E0A">
        <w:rPr>
          <w:rFonts w:asciiTheme="minorHAnsi" w:hAnsiTheme="minorHAnsi" w:cstheme="minorHAnsi"/>
          <w:sz w:val="22"/>
          <w:szCs w:val="22"/>
          <w:lang w:val="en-GB"/>
        </w:rPr>
        <w:t xml:space="preserve">in the baseline  </w:t>
      </w:r>
      <w:proofErr w:type="spellStart"/>
      <w:r w:rsidRPr="00407E0A">
        <w:rPr>
          <w:rFonts w:asciiTheme="minorHAnsi" w:hAnsiTheme="minorHAnsi" w:cstheme="minorHAnsi"/>
          <w:sz w:val="22"/>
          <w:szCs w:val="22"/>
          <w:lang w:val="en-GB"/>
        </w:rPr>
        <w:t>ToR</w:t>
      </w:r>
      <w:proofErr w:type="spellEnd"/>
      <w:r w:rsidRPr="00407E0A">
        <w:rPr>
          <w:rFonts w:asciiTheme="minorHAnsi" w:hAnsiTheme="minorHAnsi" w:cstheme="minorHAnsi"/>
          <w:sz w:val="22"/>
          <w:szCs w:val="22"/>
          <w:lang w:val="en-GB"/>
        </w:rPr>
        <w:t xml:space="preserve"> (Annex </w:t>
      </w:r>
      <w:r w:rsidR="00F24360">
        <w:rPr>
          <w:rFonts w:asciiTheme="minorHAnsi" w:hAnsiTheme="minorHAnsi" w:cstheme="minorHAnsi"/>
          <w:sz w:val="22"/>
          <w:szCs w:val="22"/>
          <w:lang w:val="en-GB"/>
        </w:rPr>
        <w:t>4</w:t>
      </w:r>
      <w:r w:rsidRPr="00407E0A">
        <w:rPr>
          <w:rFonts w:asciiTheme="minorHAnsi" w:hAnsiTheme="minorHAnsi" w:cstheme="minorHAnsi"/>
          <w:sz w:val="22"/>
          <w:szCs w:val="22"/>
          <w:lang w:val="en-GB"/>
        </w:rPr>
        <w:t xml:space="preserve">) </w:t>
      </w:r>
    </w:p>
    <w:p w14:paraId="1F51AB09" w14:textId="77777777" w:rsidR="003B0079" w:rsidRPr="00407E0A" w:rsidRDefault="003B0079" w:rsidP="001E7F91">
      <w:pPr>
        <w:pStyle w:val="ListParagraph"/>
        <w:numPr>
          <w:ilvl w:val="0"/>
          <w:numId w:val="16"/>
        </w:numPr>
        <w:spacing w:after="240" w:line="240" w:lineRule="atLeast"/>
        <w:jc w:val="both"/>
        <w:rPr>
          <w:rFonts w:asciiTheme="minorHAnsi" w:eastAsia="Arial" w:hAnsiTheme="minorHAnsi" w:cstheme="minorHAnsi"/>
          <w:bCs/>
          <w:sz w:val="22"/>
          <w:szCs w:val="22"/>
        </w:rPr>
      </w:pPr>
      <w:r w:rsidRPr="00407E0A">
        <w:rPr>
          <w:rFonts w:asciiTheme="minorHAnsi" w:eastAsia="Arial" w:hAnsiTheme="minorHAnsi" w:cstheme="minorHAnsi"/>
          <w:bCs/>
          <w:sz w:val="22"/>
          <w:szCs w:val="22"/>
          <w:lang w:val="en-GB"/>
        </w:rPr>
        <w:t>Review and finalise the</w:t>
      </w:r>
      <w:r w:rsidRPr="00407E0A">
        <w:rPr>
          <w:rFonts w:asciiTheme="minorHAnsi" w:eastAsia="Arial" w:hAnsiTheme="minorHAnsi" w:cstheme="minorHAnsi"/>
          <w:bCs/>
          <w:sz w:val="22"/>
          <w:szCs w:val="22"/>
        </w:rPr>
        <w:t xml:space="preserve"> sample</w:t>
      </w:r>
      <w:r w:rsidRPr="00407E0A">
        <w:rPr>
          <w:rFonts w:asciiTheme="minorHAnsi" w:eastAsia="Arial" w:hAnsiTheme="minorHAnsi" w:cstheme="minorHAnsi"/>
          <w:bCs/>
          <w:sz w:val="22"/>
          <w:szCs w:val="22"/>
          <w:lang w:val="en-GB"/>
        </w:rPr>
        <w:t xml:space="preserve"> frame</w:t>
      </w:r>
      <w:r w:rsidR="008F66CC" w:rsidRPr="00407E0A">
        <w:rPr>
          <w:rFonts w:asciiTheme="minorHAnsi" w:eastAsia="Arial" w:hAnsiTheme="minorHAnsi" w:cstheme="minorHAnsi"/>
          <w:bCs/>
          <w:sz w:val="22"/>
          <w:szCs w:val="22"/>
          <w:lang w:val="en-GB"/>
        </w:rPr>
        <w:t xml:space="preserve"> and methodology</w:t>
      </w:r>
      <w:r w:rsidRPr="00407E0A">
        <w:rPr>
          <w:rFonts w:asciiTheme="minorHAnsi" w:eastAsia="Arial" w:hAnsiTheme="minorHAnsi" w:cstheme="minorHAnsi"/>
          <w:bCs/>
          <w:sz w:val="22"/>
          <w:szCs w:val="22"/>
        </w:rPr>
        <w:t xml:space="preserve"> for the evaluation </w:t>
      </w:r>
    </w:p>
    <w:p w14:paraId="1B1B31D1" w14:textId="77777777" w:rsidR="003B0079" w:rsidRPr="00407E0A" w:rsidRDefault="003B0079" w:rsidP="001E7F91">
      <w:pPr>
        <w:pStyle w:val="ListParagraph"/>
        <w:numPr>
          <w:ilvl w:val="0"/>
          <w:numId w:val="16"/>
        </w:numPr>
        <w:spacing w:after="240" w:line="240" w:lineRule="atLeast"/>
        <w:jc w:val="both"/>
        <w:rPr>
          <w:rFonts w:asciiTheme="minorHAnsi" w:eastAsia="Arial" w:hAnsiTheme="minorHAnsi" w:cstheme="minorHAnsi"/>
          <w:bCs/>
          <w:sz w:val="22"/>
          <w:szCs w:val="22"/>
        </w:rPr>
      </w:pPr>
      <w:r w:rsidRPr="00407E0A">
        <w:rPr>
          <w:rFonts w:asciiTheme="minorHAnsi" w:eastAsia="Arial" w:hAnsiTheme="minorHAnsi" w:cstheme="minorHAnsi"/>
          <w:bCs/>
          <w:sz w:val="22"/>
          <w:szCs w:val="22"/>
          <w:lang w:val="en-GB"/>
        </w:rPr>
        <w:t xml:space="preserve">Identify </w:t>
      </w:r>
      <w:r w:rsidR="008F66CC" w:rsidRPr="00407E0A">
        <w:rPr>
          <w:rFonts w:asciiTheme="minorHAnsi" w:eastAsia="Arial" w:hAnsiTheme="minorHAnsi" w:cstheme="minorHAnsi"/>
          <w:bCs/>
          <w:sz w:val="22"/>
          <w:szCs w:val="22"/>
          <w:lang w:val="en-GB"/>
        </w:rPr>
        <w:t xml:space="preserve">mechanisms to accurately capture and store </w:t>
      </w:r>
      <w:r w:rsidRPr="00407E0A">
        <w:rPr>
          <w:rFonts w:asciiTheme="minorHAnsi" w:eastAsia="Arial" w:hAnsiTheme="minorHAnsi" w:cstheme="minorHAnsi"/>
          <w:bCs/>
          <w:sz w:val="22"/>
          <w:szCs w:val="22"/>
          <w:lang w:val="en-GB"/>
        </w:rPr>
        <w:t>ID</w:t>
      </w:r>
      <w:r w:rsidR="008F66CC" w:rsidRPr="00407E0A">
        <w:rPr>
          <w:rFonts w:asciiTheme="minorHAnsi" w:eastAsia="Arial" w:hAnsiTheme="minorHAnsi" w:cstheme="minorHAnsi"/>
          <w:bCs/>
          <w:sz w:val="22"/>
          <w:szCs w:val="22"/>
          <w:lang w:val="en-GB"/>
        </w:rPr>
        <w:t xml:space="preserve"> and contact</w:t>
      </w:r>
      <w:r w:rsidRPr="00407E0A">
        <w:rPr>
          <w:rFonts w:asciiTheme="minorHAnsi" w:eastAsia="Arial" w:hAnsiTheme="minorHAnsi" w:cstheme="minorHAnsi"/>
          <w:bCs/>
          <w:sz w:val="22"/>
          <w:szCs w:val="22"/>
          <w:lang w:val="en-GB"/>
        </w:rPr>
        <w:t xml:space="preserve"> information</w:t>
      </w:r>
      <w:r w:rsidR="008F66CC" w:rsidRPr="00407E0A">
        <w:rPr>
          <w:rFonts w:asciiTheme="minorHAnsi" w:eastAsia="Arial" w:hAnsiTheme="minorHAnsi" w:cstheme="minorHAnsi"/>
          <w:bCs/>
          <w:sz w:val="22"/>
          <w:szCs w:val="22"/>
          <w:lang w:val="en-GB"/>
        </w:rPr>
        <w:t xml:space="preserve"> of beneficiaries and stakeholders  </w:t>
      </w:r>
      <w:r w:rsidRPr="00407E0A">
        <w:rPr>
          <w:rFonts w:asciiTheme="minorHAnsi" w:eastAsia="Arial" w:hAnsiTheme="minorHAnsi" w:cstheme="minorHAnsi"/>
          <w:bCs/>
          <w:sz w:val="22"/>
          <w:szCs w:val="22"/>
        </w:rPr>
        <w:t xml:space="preserve"> for all sampled schools and individuals, </w:t>
      </w:r>
    </w:p>
    <w:p w14:paraId="7D52E594" w14:textId="77777777" w:rsidR="000B319F" w:rsidRPr="00407E0A" w:rsidRDefault="000B319F" w:rsidP="001E7F91">
      <w:pPr>
        <w:pStyle w:val="ListParagraph"/>
        <w:numPr>
          <w:ilvl w:val="0"/>
          <w:numId w:val="11"/>
        </w:numPr>
        <w:jc w:val="both"/>
        <w:rPr>
          <w:rFonts w:asciiTheme="minorHAnsi" w:hAnsiTheme="minorHAnsi" w:cstheme="minorHAnsi"/>
          <w:sz w:val="22"/>
          <w:szCs w:val="22"/>
        </w:rPr>
      </w:pPr>
      <w:r w:rsidRPr="00407E0A">
        <w:rPr>
          <w:rFonts w:asciiTheme="minorHAnsi" w:hAnsiTheme="minorHAnsi" w:cstheme="minorHAnsi"/>
          <w:sz w:val="22"/>
          <w:szCs w:val="22"/>
        </w:rPr>
        <w:t xml:space="preserve">Recruit and train research assistants to enumerate the assessment </w:t>
      </w:r>
    </w:p>
    <w:p w14:paraId="703E69FB" w14:textId="77777777" w:rsidR="000B319F" w:rsidRPr="00407E0A" w:rsidRDefault="000B319F" w:rsidP="001E7F91">
      <w:pPr>
        <w:pStyle w:val="ListParagraph"/>
        <w:numPr>
          <w:ilvl w:val="0"/>
          <w:numId w:val="11"/>
        </w:numPr>
        <w:jc w:val="both"/>
        <w:rPr>
          <w:rFonts w:asciiTheme="minorHAnsi" w:hAnsiTheme="minorHAnsi" w:cstheme="minorHAnsi"/>
          <w:sz w:val="22"/>
          <w:szCs w:val="22"/>
        </w:rPr>
      </w:pPr>
      <w:r w:rsidRPr="00407E0A">
        <w:rPr>
          <w:rFonts w:asciiTheme="minorHAnsi" w:hAnsiTheme="minorHAnsi" w:cstheme="minorHAnsi"/>
          <w:sz w:val="22"/>
          <w:szCs w:val="22"/>
        </w:rPr>
        <w:t xml:space="preserve">Make own arrangements to reach the selected schools and/or communities and organize interviews </w:t>
      </w:r>
    </w:p>
    <w:p w14:paraId="2574AEE8" w14:textId="77777777" w:rsidR="000B319F" w:rsidRPr="00407E0A" w:rsidRDefault="000B319F" w:rsidP="001E7F91">
      <w:pPr>
        <w:pStyle w:val="ListParagraph"/>
        <w:numPr>
          <w:ilvl w:val="0"/>
          <w:numId w:val="11"/>
        </w:numPr>
        <w:jc w:val="both"/>
        <w:rPr>
          <w:rFonts w:asciiTheme="minorHAnsi" w:hAnsiTheme="minorHAnsi" w:cstheme="minorHAnsi"/>
          <w:sz w:val="22"/>
          <w:szCs w:val="22"/>
        </w:rPr>
      </w:pPr>
      <w:r w:rsidRPr="00407E0A">
        <w:rPr>
          <w:rFonts w:asciiTheme="minorHAnsi" w:hAnsiTheme="minorHAnsi" w:cstheme="minorHAnsi"/>
          <w:sz w:val="22"/>
          <w:szCs w:val="22"/>
        </w:rPr>
        <w:t xml:space="preserve">Supervise and take full responsibility of the behaviour and performance of data collectors </w:t>
      </w:r>
    </w:p>
    <w:p w14:paraId="0866C357" w14:textId="77777777" w:rsidR="008F66CC" w:rsidRPr="00407E0A" w:rsidRDefault="008F66CC" w:rsidP="001E7F91">
      <w:pPr>
        <w:pStyle w:val="ListParagraph"/>
        <w:numPr>
          <w:ilvl w:val="0"/>
          <w:numId w:val="11"/>
        </w:numPr>
        <w:jc w:val="both"/>
        <w:rPr>
          <w:rFonts w:asciiTheme="minorHAnsi" w:hAnsiTheme="minorHAnsi" w:cstheme="minorHAnsi"/>
          <w:sz w:val="22"/>
          <w:szCs w:val="22"/>
        </w:rPr>
      </w:pPr>
      <w:r w:rsidRPr="00407E0A">
        <w:rPr>
          <w:rFonts w:asciiTheme="minorHAnsi" w:hAnsiTheme="minorHAnsi" w:cstheme="minorHAnsi"/>
          <w:sz w:val="22"/>
          <w:szCs w:val="22"/>
          <w:lang w:val="en-GB"/>
        </w:rPr>
        <w:t>Develop an</w:t>
      </w:r>
      <w:r w:rsidRPr="00407E0A">
        <w:rPr>
          <w:rFonts w:asciiTheme="minorHAnsi" w:hAnsiTheme="minorHAnsi" w:cstheme="minorHAnsi"/>
          <w:sz w:val="22"/>
          <w:szCs w:val="22"/>
        </w:rPr>
        <w:t xml:space="preserve"> approach to ensuring complete compliance with international good practice with regards to </w:t>
      </w:r>
      <w:r w:rsidRPr="00407E0A">
        <w:rPr>
          <w:rFonts w:asciiTheme="minorHAnsi" w:hAnsiTheme="minorHAnsi" w:cstheme="minorHAnsi"/>
          <w:sz w:val="22"/>
          <w:szCs w:val="22"/>
          <w:lang w:val="en-GB"/>
        </w:rPr>
        <w:t xml:space="preserve">child protection, </w:t>
      </w:r>
      <w:r w:rsidRPr="00407E0A">
        <w:rPr>
          <w:rFonts w:asciiTheme="minorHAnsi" w:hAnsiTheme="minorHAnsi" w:cstheme="minorHAnsi"/>
          <w:sz w:val="22"/>
          <w:szCs w:val="22"/>
        </w:rPr>
        <w:t>research ethics and protocols</w:t>
      </w:r>
      <w:r w:rsidRPr="00407E0A">
        <w:rPr>
          <w:rFonts w:asciiTheme="minorHAnsi" w:hAnsiTheme="minorHAnsi" w:cstheme="minorHAnsi"/>
          <w:sz w:val="22"/>
          <w:szCs w:val="22"/>
          <w:lang w:val="en-GB"/>
        </w:rPr>
        <w:t>.</w:t>
      </w:r>
    </w:p>
    <w:p w14:paraId="696097E6" w14:textId="77777777" w:rsidR="000B319F" w:rsidRPr="00407E0A" w:rsidRDefault="008F66CC" w:rsidP="001E7F91">
      <w:pPr>
        <w:pStyle w:val="ListParagraph"/>
        <w:numPr>
          <w:ilvl w:val="0"/>
          <w:numId w:val="11"/>
        </w:numPr>
        <w:jc w:val="both"/>
        <w:rPr>
          <w:rFonts w:asciiTheme="minorHAnsi" w:hAnsiTheme="minorHAnsi" w:cstheme="minorHAnsi"/>
          <w:sz w:val="22"/>
          <w:szCs w:val="22"/>
        </w:rPr>
      </w:pPr>
      <w:r w:rsidRPr="00407E0A">
        <w:rPr>
          <w:rFonts w:asciiTheme="minorHAnsi" w:hAnsiTheme="minorHAnsi" w:cstheme="minorHAnsi"/>
          <w:sz w:val="22"/>
          <w:szCs w:val="22"/>
          <w:lang w:val="en-GB"/>
        </w:rPr>
        <w:t>En</w:t>
      </w:r>
      <w:r w:rsidR="000B319F" w:rsidRPr="00407E0A">
        <w:rPr>
          <w:rFonts w:asciiTheme="minorHAnsi" w:hAnsiTheme="minorHAnsi" w:cstheme="minorHAnsi"/>
          <w:sz w:val="22"/>
          <w:szCs w:val="22"/>
        </w:rPr>
        <w:t xml:space="preserve">sure the full logistical support for the entire exercise across all districts </w:t>
      </w:r>
    </w:p>
    <w:p w14:paraId="39B054B5" w14:textId="77777777" w:rsidR="000B319F" w:rsidRPr="00407E0A" w:rsidRDefault="000B319F" w:rsidP="001E7F91">
      <w:pPr>
        <w:pStyle w:val="ListParagraph"/>
        <w:numPr>
          <w:ilvl w:val="0"/>
          <w:numId w:val="11"/>
        </w:numPr>
        <w:jc w:val="both"/>
        <w:rPr>
          <w:rFonts w:asciiTheme="minorHAnsi" w:hAnsiTheme="minorHAnsi" w:cstheme="minorHAnsi"/>
          <w:sz w:val="22"/>
          <w:szCs w:val="22"/>
        </w:rPr>
      </w:pPr>
      <w:r w:rsidRPr="00407E0A">
        <w:rPr>
          <w:rFonts w:asciiTheme="minorHAnsi" w:hAnsiTheme="minorHAnsi" w:cstheme="minorHAnsi"/>
          <w:sz w:val="22"/>
          <w:szCs w:val="22"/>
        </w:rPr>
        <w:t xml:space="preserve">Design tools where necessary </w:t>
      </w:r>
    </w:p>
    <w:p w14:paraId="3CAE6AC9" w14:textId="77777777" w:rsidR="003B0079" w:rsidRPr="00407E0A" w:rsidRDefault="003B0079" w:rsidP="001E7F91">
      <w:pPr>
        <w:pStyle w:val="ListParagraph"/>
        <w:numPr>
          <w:ilvl w:val="0"/>
          <w:numId w:val="11"/>
        </w:numPr>
        <w:jc w:val="both"/>
        <w:rPr>
          <w:rFonts w:asciiTheme="minorHAnsi" w:hAnsiTheme="minorHAnsi" w:cstheme="minorHAnsi"/>
          <w:sz w:val="22"/>
          <w:szCs w:val="22"/>
        </w:rPr>
      </w:pPr>
      <w:r w:rsidRPr="00407E0A">
        <w:rPr>
          <w:rFonts w:asciiTheme="minorHAnsi" w:hAnsiTheme="minorHAnsi" w:cstheme="minorHAnsi"/>
          <w:sz w:val="22"/>
          <w:szCs w:val="22"/>
          <w:lang w:val="en-GB"/>
        </w:rPr>
        <w:t>Build relations with the communities including treatment and control</w:t>
      </w:r>
    </w:p>
    <w:p w14:paraId="0A43825B" w14:textId="77777777" w:rsidR="000B319F" w:rsidRPr="00407E0A" w:rsidRDefault="000B319F" w:rsidP="001E7F91">
      <w:pPr>
        <w:pStyle w:val="ListParagraph"/>
        <w:numPr>
          <w:ilvl w:val="0"/>
          <w:numId w:val="11"/>
        </w:numPr>
        <w:jc w:val="both"/>
        <w:rPr>
          <w:rFonts w:asciiTheme="minorHAnsi" w:hAnsiTheme="minorHAnsi" w:cstheme="minorHAnsi"/>
          <w:sz w:val="22"/>
          <w:szCs w:val="22"/>
        </w:rPr>
      </w:pPr>
      <w:r w:rsidRPr="00407E0A">
        <w:rPr>
          <w:rFonts w:asciiTheme="minorHAnsi" w:hAnsiTheme="minorHAnsi" w:cstheme="minorHAnsi"/>
          <w:sz w:val="22"/>
          <w:szCs w:val="22"/>
        </w:rPr>
        <w:t xml:space="preserve">Run analysis of the findings and produce reports </w:t>
      </w:r>
    </w:p>
    <w:p w14:paraId="5AEC8EA9" w14:textId="77777777" w:rsidR="000B319F" w:rsidRPr="00407E0A" w:rsidRDefault="006618D6" w:rsidP="001E7F91">
      <w:pPr>
        <w:pStyle w:val="ListParagraph"/>
        <w:numPr>
          <w:ilvl w:val="0"/>
          <w:numId w:val="11"/>
        </w:numPr>
        <w:jc w:val="both"/>
        <w:rPr>
          <w:rFonts w:asciiTheme="minorHAnsi" w:hAnsiTheme="minorHAnsi" w:cstheme="minorHAnsi"/>
          <w:sz w:val="22"/>
          <w:szCs w:val="22"/>
        </w:rPr>
      </w:pPr>
      <w:r w:rsidRPr="00407E0A">
        <w:rPr>
          <w:rFonts w:asciiTheme="minorHAnsi" w:hAnsiTheme="minorHAnsi" w:cstheme="minorHAnsi"/>
          <w:sz w:val="22"/>
          <w:szCs w:val="22"/>
          <w:lang w:val="en-GB"/>
        </w:rPr>
        <w:t>P</w:t>
      </w:r>
      <w:r w:rsidRPr="00407E0A">
        <w:rPr>
          <w:rFonts w:asciiTheme="minorHAnsi" w:hAnsiTheme="minorHAnsi" w:cstheme="minorHAnsi"/>
          <w:sz w:val="22"/>
          <w:szCs w:val="22"/>
        </w:rPr>
        <w:t>rompt reporting and presentation of raw data, draft and final</w:t>
      </w:r>
      <w:r w:rsidR="008F66CC" w:rsidRPr="00407E0A">
        <w:rPr>
          <w:rFonts w:asciiTheme="minorHAnsi" w:hAnsiTheme="minorHAnsi" w:cstheme="minorHAnsi"/>
          <w:sz w:val="22"/>
          <w:szCs w:val="22"/>
        </w:rPr>
        <w:t xml:space="preserve"> report</w:t>
      </w:r>
      <w:r w:rsidR="008F66CC" w:rsidRPr="00407E0A">
        <w:rPr>
          <w:rFonts w:asciiTheme="minorHAnsi" w:hAnsiTheme="minorHAnsi" w:cstheme="minorHAnsi"/>
          <w:sz w:val="22"/>
          <w:szCs w:val="22"/>
          <w:lang w:val="en-GB"/>
        </w:rPr>
        <w:t xml:space="preserve"> to consortium partners and Plan International.</w:t>
      </w:r>
    </w:p>
    <w:p w14:paraId="4029CCAD" w14:textId="77777777" w:rsidR="008F66CC" w:rsidRPr="00EE14A8" w:rsidRDefault="008F66CC" w:rsidP="001E7F91">
      <w:pPr>
        <w:pStyle w:val="ListParagraph"/>
        <w:numPr>
          <w:ilvl w:val="0"/>
          <w:numId w:val="11"/>
        </w:numPr>
        <w:jc w:val="both"/>
        <w:rPr>
          <w:rFonts w:asciiTheme="minorHAnsi" w:hAnsiTheme="minorHAnsi" w:cstheme="minorHAnsi"/>
          <w:sz w:val="22"/>
          <w:szCs w:val="22"/>
        </w:rPr>
      </w:pPr>
      <w:r w:rsidRPr="00407E0A">
        <w:rPr>
          <w:rFonts w:asciiTheme="minorHAnsi" w:hAnsiTheme="minorHAnsi" w:cstheme="minorHAnsi"/>
          <w:sz w:val="22"/>
          <w:szCs w:val="22"/>
          <w:lang w:val="en-GB"/>
        </w:rPr>
        <w:t xml:space="preserve">Development of summary evaluation findings for the youth friendly brochure which will be shared with beneficiaries and communities and other key stakeholders. </w:t>
      </w:r>
    </w:p>
    <w:p w14:paraId="1E9DD62D" w14:textId="77777777" w:rsidR="00EE14A8" w:rsidRPr="00EE14A8" w:rsidRDefault="00EE14A8" w:rsidP="001E7F91">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lang w:val="en-GB"/>
        </w:rPr>
        <w:t xml:space="preserve">Ensure </w:t>
      </w:r>
      <w:r w:rsidRPr="00EE14A8">
        <w:rPr>
          <w:rFonts w:asciiTheme="minorHAnsi" w:hAnsiTheme="minorHAnsi" w:cstheme="minorHAnsi"/>
          <w:sz w:val="22"/>
          <w:szCs w:val="22"/>
        </w:rPr>
        <w:t xml:space="preserve">quality assurance on all deliverables. </w:t>
      </w:r>
    </w:p>
    <w:p w14:paraId="282E4135" w14:textId="77777777" w:rsidR="006618D6" w:rsidRPr="00407E0A" w:rsidRDefault="006618D6" w:rsidP="001E7F91">
      <w:pPr>
        <w:pStyle w:val="ListParagraph"/>
        <w:jc w:val="both"/>
        <w:rPr>
          <w:rFonts w:asciiTheme="minorHAnsi" w:hAnsiTheme="minorHAnsi" w:cstheme="minorHAnsi"/>
        </w:rPr>
      </w:pPr>
    </w:p>
    <w:p w14:paraId="11886553" w14:textId="77777777" w:rsidR="000B319F" w:rsidRPr="00407E0A" w:rsidRDefault="00B1304A" w:rsidP="001E7F91">
      <w:pPr>
        <w:jc w:val="both"/>
        <w:rPr>
          <w:rFonts w:cstheme="minorHAnsi"/>
        </w:rPr>
      </w:pPr>
      <w:r w:rsidRPr="00407E0A">
        <w:rPr>
          <w:rFonts w:cstheme="minorHAnsi"/>
        </w:rPr>
        <w:t>The GATE-GEC Consortium</w:t>
      </w:r>
      <w:r w:rsidR="000B319F" w:rsidRPr="00407E0A">
        <w:rPr>
          <w:rFonts w:cstheme="minorHAnsi"/>
        </w:rPr>
        <w:t xml:space="preserve"> partners</w:t>
      </w:r>
      <w:r w:rsidRPr="00407E0A">
        <w:rPr>
          <w:rFonts w:cstheme="minorHAnsi"/>
        </w:rPr>
        <w:t xml:space="preserve"> will provide:  </w:t>
      </w:r>
    </w:p>
    <w:p w14:paraId="38A3D72D" w14:textId="77777777" w:rsidR="000B319F" w:rsidRPr="00407E0A" w:rsidRDefault="00B1304A" w:rsidP="001E7F91">
      <w:pPr>
        <w:pStyle w:val="ListParagraph"/>
        <w:numPr>
          <w:ilvl w:val="0"/>
          <w:numId w:val="15"/>
        </w:numPr>
        <w:jc w:val="both"/>
        <w:rPr>
          <w:rFonts w:asciiTheme="minorHAnsi" w:hAnsiTheme="minorHAnsi" w:cstheme="minorHAnsi"/>
          <w:sz w:val="22"/>
          <w:szCs w:val="22"/>
        </w:rPr>
      </w:pPr>
      <w:r w:rsidRPr="00407E0A">
        <w:rPr>
          <w:rFonts w:asciiTheme="minorHAnsi" w:hAnsiTheme="minorHAnsi" w:cstheme="minorHAnsi"/>
          <w:sz w:val="22"/>
          <w:szCs w:val="22"/>
        </w:rPr>
        <w:t xml:space="preserve">The project proposal,  MEL Framework and other relevant documents </w:t>
      </w:r>
    </w:p>
    <w:p w14:paraId="0082B1C4" w14:textId="77777777" w:rsidR="000B319F" w:rsidRPr="00407E0A" w:rsidRDefault="00B1304A" w:rsidP="001E7F91">
      <w:pPr>
        <w:pStyle w:val="ListParagraph"/>
        <w:numPr>
          <w:ilvl w:val="0"/>
          <w:numId w:val="15"/>
        </w:numPr>
        <w:jc w:val="both"/>
        <w:rPr>
          <w:rFonts w:asciiTheme="minorHAnsi" w:hAnsiTheme="minorHAnsi" w:cstheme="minorHAnsi"/>
          <w:sz w:val="22"/>
          <w:szCs w:val="22"/>
        </w:rPr>
      </w:pPr>
      <w:r w:rsidRPr="00407E0A">
        <w:rPr>
          <w:rFonts w:asciiTheme="minorHAnsi" w:hAnsiTheme="minorHAnsi" w:cstheme="minorHAnsi"/>
          <w:sz w:val="22"/>
          <w:szCs w:val="22"/>
        </w:rPr>
        <w:t>Overview of the programme, list of schools per district; list of beneficiaries per school disaggregated per sex and disabilities; contact list of k</w:t>
      </w:r>
      <w:r w:rsidR="000B319F" w:rsidRPr="00407E0A">
        <w:rPr>
          <w:rFonts w:asciiTheme="minorHAnsi" w:hAnsiTheme="minorHAnsi" w:cstheme="minorHAnsi"/>
          <w:sz w:val="22"/>
          <w:szCs w:val="22"/>
        </w:rPr>
        <w:t xml:space="preserve">ey people in the field. </w:t>
      </w:r>
    </w:p>
    <w:p w14:paraId="30EA6C91" w14:textId="77777777" w:rsidR="000B319F" w:rsidRPr="00407E0A" w:rsidRDefault="000B319F" w:rsidP="001E7F91">
      <w:pPr>
        <w:pStyle w:val="ListParagraph"/>
        <w:numPr>
          <w:ilvl w:val="0"/>
          <w:numId w:val="15"/>
        </w:numPr>
        <w:jc w:val="both"/>
        <w:rPr>
          <w:rFonts w:asciiTheme="minorHAnsi" w:hAnsiTheme="minorHAnsi" w:cstheme="minorHAnsi"/>
          <w:sz w:val="22"/>
          <w:szCs w:val="22"/>
        </w:rPr>
      </w:pPr>
      <w:r w:rsidRPr="00407E0A">
        <w:rPr>
          <w:rFonts w:asciiTheme="minorHAnsi" w:hAnsiTheme="minorHAnsi" w:cstheme="minorHAnsi"/>
          <w:sz w:val="22"/>
          <w:szCs w:val="22"/>
          <w:lang w:val="en-GB"/>
        </w:rPr>
        <w:t>Project and contextual input during the inception, training of enumerators and field work phase.</w:t>
      </w:r>
    </w:p>
    <w:p w14:paraId="2C53D1A4" w14:textId="77777777" w:rsidR="000B319F" w:rsidRPr="00407E0A" w:rsidRDefault="00B1304A" w:rsidP="001E7F91">
      <w:pPr>
        <w:pStyle w:val="ListParagraph"/>
        <w:numPr>
          <w:ilvl w:val="0"/>
          <w:numId w:val="15"/>
        </w:numPr>
        <w:jc w:val="both"/>
        <w:rPr>
          <w:rFonts w:asciiTheme="minorHAnsi" w:hAnsiTheme="minorHAnsi" w:cstheme="minorHAnsi"/>
          <w:sz w:val="22"/>
          <w:szCs w:val="22"/>
        </w:rPr>
      </w:pPr>
      <w:r w:rsidRPr="00407E0A">
        <w:rPr>
          <w:rFonts w:asciiTheme="minorHAnsi" w:hAnsiTheme="minorHAnsi" w:cstheme="minorHAnsi"/>
          <w:sz w:val="22"/>
          <w:szCs w:val="22"/>
        </w:rPr>
        <w:t xml:space="preserve">Use of office space for checking emails etc. for the duration of the assignment. </w:t>
      </w:r>
    </w:p>
    <w:p w14:paraId="269E5330" w14:textId="77777777" w:rsidR="000B319F" w:rsidRPr="00407E0A" w:rsidRDefault="00B1304A" w:rsidP="001E7F91">
      <w:pPr>
        <w:pStyle w:val="ListParagraph"/>
        <w:numPr>
          <w:ilvl w:val="0"/>
          <w:numId w:val="15"/>
        </w:numPr>
        <w:jc w:val="both"/>
        <w:rPr>
          <w:rFonts w:asciiTheme="minorHAnsi" w:hAnsiTheme="minorHAnsi" w:cstheme="minorHAnsi"/>
          <w:sz w:val="22"/>
          <w:szCs w:val="22"/>
        </w:rPr>
      </w:pPr>
      <w:r w:rsidRPr="00407E0A">
        <w:rPr>
          <w:rFonts w:asciiTheme="minorHAnsi" w:hAnsiTheme="minorHAnsi" w:cstheme="minorHAnsi"/>
          <w:sz w:val="22"/>
          <w:szCs w:val="22"/>
        </w:rPr>
        <w:t xml:space="preserve">Support in setting up introductive meetings with relevant stakeholders and communities </w:t>
      </w:r>
    </w:p>
    <w:p w14:paraId="22EA2906" w14:textId="77777777" w:rsidR="00B1304A" w:rsidRPr="00407E0A" w:rsidRDefault="00B1304A" w:rsidP="001E7F91">
      <w:pPr>
        <w:pStyle w:val="ListParagraph"/>
        <w:numPr>
          <w:ilvl w:val="0"/>
          <w:numId w:val="15"/>
        </w:numPr>
        <w:jc w:val="both"/>
        <w:rPr>
          <w:rFonts w:asciiTheme="minorHAnsi" w:hAnsiTheme="minorHAnsi" w:cstheme="minorHAnsi"/>
          <w:sz w:val="22"/>
          <w:szCs w:val="22"/>
        </w:rPr>
      </w:pPr>
      <w:r w:rsidRPr="00407E0A">
        <w:rPr>
          <w:rFonts w:asciiTheme="minorHAnsi" w:hAnsiTheme="minorHAnsi" w:cstheme="minorHAnsi"/>
          <w:sz w:val="22"/>
          <w:szCs w:val="22"/>
        </w:rPr>
        <w:lastRenderedPageBreak/>
        <w:t xml:space="preserve">Feedback on the draft tools and reports (inception and final tools/reports). </w:t>
      </w:r>
    </w:p>
    <w:p w14:paraId="0C349F71" w14:textId="77777777" w:rsidR="00B1304A" w:rsidRPr="00407E0A" w:rsidRDefault="00B1304A" w:rsidP="001E7F91">
      <w:pPr>
        <w:jc w:val="both"/>
        <w:rPr>
          <w:rFonts w:cstheme="minorHAnsi"/>
        </w:rPr>
      </w:pPr>
    </w:p>
    <w:p w14:paraId="5655DB29" w14:textId="77777777" w:rsidR="00C00495" w:rsidRDefault="00C00495">
      <w:pPr>
        <w:rPr>
          <w:rFonts w:cstheme="minorHAnsi"/>
          <w:b/>
          <w:color w:val="548DD4" w:themeColor="text2" w:themeTint="99"/>
        </w:rPr>
      </w:pPr>
      <w:bookmarkStart w:id="44" w:name="_Toc486002106"/>
      <w:r>
        <w:rPr>
          <w:rFonts w:cstheme="minorHAnsi"/>
          <w:b/>
          <w:color w:val="548DD4" w:themeColor="text2" w:themeTint="99"/>
        </w:rPr>
        <w:br w:type="page"/>
      </w:r>
    </w:p>
    <w:p w14:paraId="59D55C1F" w14:textId="0328FBF0" w:rsidR="00475C74" w:rsidRPr="00F24360" w:rsidRDefault="00E83B12" w:rsidP="001E7F91">
      <w:pPr>
        <w:jc w:val="both"/>
        <w:rPr>
          <w:rFonts w:cstheme="minorHAnsi"/>
          <w:b/>
          <w:bCs/>
          <w:color w:val="548DD4" w:themeColor="text2" w:themeTint="99"/>
        </w:rPr>
      </w:pPr>
      <w:r w:rsidRPr="00F24360">
        <w:rPr>
          <w:rFonts w:cstheme="minorHAnsi"/>
          <w:b/>
          <w:color w:val="548DD4" w:themeColor="text2" w:themeTint="99"/>
        </w:rPr>
        <w:lastRenderedPageBreak/>
        <w:t>Annexes</w:t>
      </w:r>
      <w:bookmarkEnd w:id="44"/>
    </w:p>
    <w:p w14:paraId="693BFDF1" w14:textId="77777777" w:rsidR="00355020" w:rsidRPr="00407E0A" w:rsidRDefault="00FB1BF6" w:rsidP="001E7F91">
      <w:pPr>
        <w:pStyle w:val="ListParagraph"/>
        <w:numPr>
          <w:ilvl w:val="0"/>
          <w:numId w:val="17"/>
        </w:numPr>
        <w:jc w:val="both"/>
        <w:rPr>
          <w:rFonts w:asciiTheme="minorHAnsi" w:hAnsiTheme="minorHAnsi" w:cstheme="minorHAnsi"/>
        </w:rPr>
      </w:pPr>
      <w:r>
        <w:rPr>
          <w:rFonts w:asciiTheme="minorHAnsi" w:hAnsiTheme="minorHAnsi" w:cstheme="minorHAnsi"/>
          <w:lang w:val="en-GB"/>
        </w:rPr>
        <w:t>GATE GEC</w:t>
      </w:r>
      <w:r w:rsidR="00355020" w:rsidRPr="00407E0A">
        <w:rPr>
          <w:rFonts w:asciiTheme="minorHAnsi" w:hAnsiTheme="minorHAnsi" w:cstheme="minorHAnsi"/>
          <w:lang w:val="en-GB"/>
        </w:rPr>
        <w:t xml:space="preserve"> </w:t>
      </w:r>
      <w:r w:rsidR="00A42EBF" w:rsidRPr="00407E0A">
        <w:rPr>
          <w:rFonts w:asciiTheme="minorHAnsi" w:hAnsiTheme="minorHAnsi" w:cstheme="minorHAnsi"/>
        </w:rPr>
        <w:t>TOC diagram</w:t>
      </w:r>
    </w:p>
    <w:p w14:paraId="3D8A05A1" w14:textId="77777777" w:rsidR="00355020" w:rsidRPr="00407E0A" w:rsidRDefault="00FB1BF6" w:rsidP="001E7F91">
      <w:pPr>
        <w:pStyle w:val="ListParagraph"/>
        <w:numPr>
          <w:ilvl w:val="0"/>
          <w:numId w:val="17"/>
        </w:numPr>
        <w:jc w:val="both"/>
        <w:rPr>
          <w:rFonts w:asciiTheme="minorHAnsi" w:hAnsiTheme="minorHAnsi" w:cstheme="minorHAnsi"/>
        </w:rPr>
      </w:pPr>
      <w:r>
        <w:rPr>
          <w:rFonts w:asciiTheme="minorHAnsi" w:hAnsiTheme="minorHAnsi" w:cstheme="minorHAnsi"/>
          <w:color w:val="000000"/>
          <w:lang w:val="en-GB"/>
        </w:rPr>
        <w:t>GATE GEC</w:t>
      </w:r>
      <w:r w:rsidR="00355020" w:rsidRPr="00407E0A">
        <w:rPr>
          <w:rFonts w:asciiTheme="minorHAnsi" w:hAnsiTheme="minorHAnsi" w:cstheme="minorHAnsi"/>
          <w:color w:val="000000"/>
          <w:lang w:val="en-GB"/>
        </w:rPr>
        <w:t xml:space="preserve"> </w:t>
      </w:r>
      <w:r w:rsidR="00475C74" w:rsidRPr="00407E0A">
        <w:rPr>
          <w:rFonts w:asciiTheme="minorHAnsi" w:hAnsiTheme="minorHAnsi" w:cstheme="minorHAnsi"/>
          <w:color w:val="000000"/>
        </w:rPr>
        <w:t>Logframe</w:t>
      </w:r>
    </w:p>
    <w:p w14:paraId="7306CDB9" w14:textId="77777777" w:rsidR="00355020" w:rsidRPr="00EE14A8" w:rsidRDefault="00FB1BF6" w:rsidP="001E7F91">
      <w:pPr>
        <w:pStyle w:val="ListParagraph"/>
        <w:numPr>
          <w:ilvl w:val="0"/>
          <w:numId w:val="17"/>
        </w:numPr>
        <w:jc w:val="both"/>
        <w:rPr>
          <w:rFonts w:asciiTheme="minorHAnsi" w:hAnsiTheme="minorHAnsi" w:cstheme="minorHAnsi"/>
        </w:rPr>
      </w:pPr>
      <w:r>
        <w:rPr>
          <w:rFonts w:asciiTheme="minorHAnsi" w:hAnsiTheme="minorHAnsi" w:cstheme="minorHAnsi"/>
          <w:color w:val="000000"/>
          <w:lang w:val="en-GB"/>
        </w:rPr>
        <w:t>GATE GEC</w:t>
      </w:r>
      <w:r w:rsidR="00355020" w:rsidRPr="00407E0A">
        <w:rPr>
          <w:rFonts w:asciiTheme="minorHAnsi" w:hAnsiTheme="minorHAnsi" w:cstheme="minorHAnsi"/>
          <w:color w:val="000000"/>
          <w:lang w:val="en-GB"/>
        </w:rPr>
        <w:t xml:space="preserve"> </w:t>
      </w:r>
      <w:r w:rsidR="00355020" w:rsidRPr="00407E0A">
        <w:rPr>
          <w:rFonts w:asciiTheme="minorHAnsi" w:hAnsiTheme="minorHAnsi" w:cstheme="minorHAnsi"/>
          <w:color w:val="000000"/>
        </w:rPr>
        <w:t>Baseline</w:t>
      </w:r>
      <w:r w:rsidR="00475C74" w:rsidRPr="00407E0A">
        <w:rPr>
          <w:rFonts w:asciiTheme="minorHAnsi" w:hAnsiTheme="minorHAnsi" w:cstheme="minorHAnsi"/>
          <w:color w:val="000000"/>
        </w:rPr>
        <w:t xml:space="preserve"> ToR for evaluators</w:t>
      </w:r>
      <w:r w:rsidR="00A42EBF" w:rsidRPr="00407E0A">
        <w:rPr>
          <w:rFonts w:asciiTheme="minorHAnsi" w:hAnsiTheme="minorHAnsi" w:cstheme="minorHAnsi"/>
          <w:color w:val="000000"/>
        </w:rPr>
        <w:t xml:space="preserve"> </w:t>
      </w:r>
    </w:p>
    <w:p w14:paraId="670F230C" w14:textId="6BFD051B" w:rsidR="00EE14A8" w:rsidRPr="00EE14A8" w:rsidRDefault="00FB1BF6" w:rsidP="001E7F91">
      <w:pPr>
        <w:pStyle w:val="ListParagraph"/>
        <w:numPr>
          <w:ilvl w:val="0"/>
          <w:numId w:val="17"/>
        </w:numPr>
        <w:jc w:val="both"/>
        <w:rPr>
          <w:rFonts w:asciiTheme="minorHAnsi" w:hAnsiTheme="minorHAnsi" w:cstheme="minorHAnsi"/>
        </w:rPr>
      </w:pPr>
      <w:r>
        <w:rPr>
          <w:rFonts w:asciiTheme="minorHAnsi" w:hAnsiTheme="minorHAnsi" w:cstheme="minorHAnsi"/>
          <w:color w:val="000000"/>
          <w:lang w:val="en-GB"/>
        </w:rPr>
        <w:t>GATE GEC</w:t>
      </w:r>
      <w:r w:rsidR="00EE14A8" w:rsidRPr="00407E0A">
        <w:rPr>
          <w:rFonts w:asciiTheme="minorHAnsi" w:hAnsiTheme="minorHAnsi" w:cstheme="minorHAnsi"/>
          <w:color w:val="000000"/>
          <w:lang w:val="en-GB"/>
        </w:rPr>
        <w:t xml:space="preserve"> </w:t>
      </w:r>
      <w:r w:rsidR="00EE14A8" w:rsidRPr="00407E0A">
        <w:rPr>
          <w:rFonts w:asciiTheme="minorHAnsi" w:hAnsiTheme="minorHAnsi" w:cstheme="minorHAnsi"/>
          <w:color w:val="000000"/>
        </w:rPr>
        <w:t xml:space="preserve">evaluation tools </w:t>
      </w:r>
    </w:p>
    <w:p w14:paraId="4AC0727A" w14:textId="2590E220" w:rsidR="00355020" w:rsidRPr="00407E0A" w:rsidRDefault="00FB1BF6" w:rsidP="001E7F91">
      <w:pPr>
        <w:pStyle w:val="ListParagraph"/>
        <w:numPr>
          <w:ilvl w:val="0"/>
          <w:numId w:val="17"/>
        </w:numPr>
        <w:jc w:val="both"/>
        <w:rPr>
          <w:rFonts w:asciiTheme="minorHAnsi" w:hAnsiTheme="minorHAnsi" w:cstheme="minorHAnsi"/>
        </w:rPr>
      </w:pPr>
      <w:r>
        <w:rPr>
          <w:rFonts w:asciiTheme="minorHAnsi" w:hAnsiTheme="minorHAnsi" w:cstheme="minorHAnsi"/>
          <w:color w:val="000000"/>
          <w:lang w:val="en-GB"/>
        </w:rPr>
        <w:t>GATE GEC</w:t>
      </w:r>
      <w:r w:rsidR="00355020" w:rsidRPr="00407E0A">
        <w:rPr>
          <w:rFonts w:asciiTheme="minorHAnsi" w:hAnsiTheme="minorHAnsi" w:cstheme="minorHAnsi"/>
          <w:color w:val="000000"/>
          <w:lang w:val="en-GB"/>
        </w:rPr>
        <w:t xml:space="preserve"> </w:t>
      </w:r>
      <w:r w:rsidR="00EA2270">
        <w:rPr>
          <w:rFonts w:asciiTheme="minorHAnsi" w:hAnsiTheme="minorHAnsi" w:cstheme="minorHAnsi"/>
          <w:color w:val="000000"/>
          <w:lang w:val="en-GB"/>
        </w:rPr>
        <w:t xml:space="preserve">Baseline </w:t>
      </w:r>
      <w:r w:rsidR="00475C74" w:rsidRPr="00407E0A">
        <w:rPr>
          <w:rFonts w:asciiTheme="minorHAnsi" w:hAnsiTheme="minorHAnsi" w:cstheme="minorHAnsi"/>
          <w:color w:val="000000"/>
        </w:rPr>
        <w:t>Sampling Framework</w:t>
      </w:r>
      <w:r w:rsidR="00D6797A">
        <w:rPr>
          <w:rFonts w:asciiTheme="minorHAnsi" w:hAnsiTheme="minorHAnsi" w:cstheme="minorHAnsi"/>
          <w:color w:val="000000"/>
          <w:lang w:val="en-GB"/>
        </w:rPr>
        <w:t xml:space="preserve"> </w:t>
      </w:r>
    </w:p>
    <w:sectPr w:rsidR="00355020" w:rsidRPr="00407E0A" w:rsidSect="00297DE9">
      <w:pgSz w:w="11906" w:h="16838"/>
      <w:pgMar w:top="1440" w:right="1440" w:bottom="709" w:left="144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2403B" w14:textId="77777777" w:rsidR="00EB4BF3" w:rsidRDefault="00EB4BF3" w:rsidP="00E00328">
      <w:pPr>
        <w:spacing w:after="0" w:line="240" w:lineRule="auto"/>
      </w:pPr>
      <w:r>
        <w:separator/>
      </w:r>
    </w:p>
  </w:endnote>
  <w:endnote w:type="continuationSeparator" w:id="0">
    <w:p w14:paraId="01DD078F" w14:textId="77777777" w:rsidR="00EB4BF3" w:rsidRDefault="00EB4BF3" w:rsidP="00E0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e Paint B3">
    <w:panose1 w:val="00000000000000000000"/>
    <w:charset w:val="00"/>
    <w:family w:val="swiss"/>
    <w:notTrueType/>
    <w:pitch w:val="variable"/>
    <w:sig w:usb0="A000026F" w:usb1="500078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151415"/>
      <w:docPartObj>
        <w:docPartGallery w:val="Page Numbers (Bottom of Page)"/>
        <w:docPartUnique/>
      </w:docPartObj>
    </w:sdtPr>
    <w:sdtEndPr>
      <w:rPr>
        <w:noProof/>
      </w:rPr>
    </w:sdtEndPr>
    <w:sdtContent>
      <w:p w14:paraId="619723D3" w14:textId="77777777" w:rsidR="00EB4BF3" w:rsidRDefault="00EB4BF3">
        <w:pPr>
          <w:pStyle w:val="Footer"/>
          <w:jc w:val="right"/>
        </w:pPr>
        <w:r>
          <w:fldChar w:fldCharType="begin"/>
        </w:r>
        <w:r>
          <w:instrText xml:space="preserve"> PAGE   \* MERGEFORMAT </w:instrText>
        </w:r>
        <w:r>
          <w:fldChar w:fldCharType="separate"/>
        </w:r>
        <w:r w:rsidR="004A1196">
          <w:rPr>
            <w:noProof/>
          </w:rPr>
          <w:t>12</w:t>
        </w:r>
        <w:r>
          <w:rPr>
            <w:noProof/>
          </w:rPr>
          <w:fldChar w:fldCharType="end"/>
        </w:r>
      </w:p>
    </w:sdtContent>
  </w:sdt>
  <w:p w14:paraId="7E46345C" w14:textId="77777777" w:rsidR="00EB4BF3" w:rsidRDefault="00EB4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2C896" w14:textId="77777777" w:rsidR="00EB4BF3" w:rsidRDefault="00EB4BF3" w:rsidP="00E00328">
      <w:pPr>
        <w:spacing w:after="0" w:line="240" w:lineRule="auto"/>
      </w:pPr>
      <w:r>
        <w:separator/>
      </w:r>
    </w:p>
  </w:footnote>
  <w:footnote w:type="continuationSeparator" w:id="0">
    <w:p w14:paraId="292CA56A" w14:textId="77777777" w:rsidR="00EB4BF3" w:rsidRDefault="00EB4BF3" w:rsidP="00E00328">
      <w:pPr>
        <w:spacing w:after="0" w:line="240" w:lineRule="auto"/>
      </w:pPr>
      <w:r>
        <w:continuationSeparator/>
      </w:r>
    </w:p>
  </w:footnote>
  <w:footnote w:id="1">
    <w:p w14:paraId="7EAC5D24" w14:textId="77777777" w:rsidR="00EB4BF3" w:rsidRPr="009E31C2" w:rsidRDefault="00EB4BF3" w:rsidP="008D5D4D">
      <w:pPr>
        <w:pStyle w:val="FootnoteText"/>
        <w:rPr>
          <w:sz w:val="16"/>
          <w:szCs w:val="16"/>
        </w:rPr>
      </w:pPr>
      <w:r w:rsidRPr="009E31C2">
        <w:rPr>
          <w:rStyle w:val="FootnoteReference"/>
          <w:sz w:val="16"/>
          <w:szCs w:val="16"/>
        </w:rPr>
        <w:footnoteRef/>
      </w:r>
      <w:r w:rsidRPr="009E31C2">
        <w:rPr>
          <w:sz w:val="16"/>
          <w:szCs w:val="16"/>
        </w:rPr>
        <w:t xml:space="preserve"> OECD development </w:t>
      </w:r>
      <w:proofErr w:type="spellStart"/>
      <w:r w:rsidRPr="009E31C2">
        <w:rPr>
          <w:sz w:val="16"/>
          <w:szCs w:val="16"/>
        </w:rPr>
        <w:t>Center</w:t>
      </w:r>
      <w:proofErr w:type="spellEnd"/>
      <w:r w:rsidRPr="009E31C2">
        <w:rPr>
          <w:sz w:val="16"/>
          <w:szCs w:val="16"/>
        </w:rPr>
        <w:t xml:space="preserve"> Gender Index</w:t>
      </w:r>
    </w:p>
  </w:footnote>
  <w:footnote w:id="2">
    <w:p w14:paraId="357E3D44" w14:textId="77777777" w:rsidR="00EB4BF3" w:rsidRPr="0009456B" w:rsidRDefault="00EB4BF3" w:rsidP="008D5D4D">
      <w:pPr>
        <w:pStyle w:val="FootnoteText"/>
        <w:rPr>
          <w:sz w:val="14"/>
          <w:szCs w:val="14"/>
        </w:rPr>
      </w:pPr>
      <w:r w:rsidRPr="009E31C2">
        <w:rPr>
          <w:rStyle w:val="FootnoteReference"/>
          <w:sz w:val="16"/>
          <w:szCs w:val="16"/>
        </w:rPr>
        <w:footnoteRef/>
      </w:r>
      <w:r w:rsidRPr="009E31C2">
        <w:rPr>
          <w:sz w:val="16"/>
          <w:szCs w:val="16"/>
        </w:rPr>
        <w:t xml:space="preserve"> School-related Gender-Based Violence in Sierra Leone, September 2010</w:t>
      </w:r>
    </w:p>
  </w:footnote>
  <w:footnote w:id="3">
    <w:p w14:paraId="71D635CF" w14:textId="77777777" w:rsidR="00EB4BF3" w:rsidRPr="009E31C2" w:rsidRDefault="00EB4BF3" w:rsidP="00EB4BF3">
      <w:pPr>
        <w:pStyle w:val="FootnoteText"/>
        <w:ind w:left="-709"/>
        <w:rPr>
          <w:rFonts w:cs="Arial"/>
          <w:sz w:val="16"/>
          <w:szCs w:val="16"/>
          <w:lang w:val="en-GB"/>
        </w:rPr>
      </w:pPr>
      <w:r w:rsidRPr="009E31C2">
        <w:rPr>
          <w:rStyle w:val="FootnoteReference"/>
          <w:rFonts w:cs="Arial"/>
          <w:sz w:val="16"/>
          <w:szCs w:val="16"/>
        </w:rPr>
        <w:footnoteRef/>
      </w:r>
      <w:r w:rsidRPr="009E31C2">
        <w:rPr>
          <w:rFonts w:cs="Arial"/>
          <w:sz w:val="16"/>
          <w:szCs w:val="16"/>
        </w:rPr>
        <w:t xml:space="preserve"> </w:t>
      </w:r>
      <w:r w:rsidRPr="009E31C2">
        <w:rPr>
          <w:rFonts w:cs="Arial"/>
          <w:sz w:val="16"/>
          <w:szCs w:val="16"/>
          <w:lang w:val="en-GB"/>
        </w:rPr>
        <w:t xml:space="preserve">We are currently exploring how LAs (cohort 3) can be involved in the study groups taking place in PS schools. </w:t>
      </w:r>
      <w:r w:rsidRPr="009E31C2">
        <w:rPr>
          <w:rFonts w:cs="Arial"/>
          <w:sz w:val="16"/>
          <w:szCs w:val="16"/>
        </w:rPr>
        <w:t xml:space="preserve">It will be important based on our learning from GEC 1 that we better link the LAs to the outcomes and impact on the GEC cohort. </w:t>
      </w:r>
      <w:r w:rsidRPr="009E31C2">
        <w:rPr>
          <w:rFonts w:cs="Arial"/>
          <w:sz w:val="16"/>
          <w:szCs w:val="16"/>
          <w:lang w:val="en-GB"/>
        </w:rPr>
        <w:t xml:space="preserve">We will explore </w:t>
      </w:r>
      <w:r w:rsidRPr="009E31C2">
        <w:rPr>
          <w:rFonts w:cs="Arial"/>
          <w:sz w:val="16"/>
          <w:szCs w:val="16"/>
        </w:rPr>
        <w:t xml:space="preserve">how to meaningfully reflect the support the LAs provide in </w:t>
      </w:r>
      <w:r w:rsidRPr="009E31C2">
        <w:rPr>
          <w:rFonts w:cs="Arial"/>
          <w:sz w:val="16"/>
          <w:szCs w:val="16"/>
          <w:lang w:val="en-GB"/>
        </w:rPr>
        <w:t>the schools</w:t>
      </w:r>
      <w:r w:rsidRPr="009E31C2">
        <w:rPr>
          <w:rFonts w:cs="Arial"/>
          <w:sz w:val="16"/>
          <w:szCs w:val="16"/>
        </w:rPr>
        <w:t xml:space="preserve">, the effect this has on learners and particularly GEC beneficiaries, and how they develop participatory, gender-sensitive and inclusive learner support practices. </w:t>
      </w:r>
      <w:r w:rsidRPr="009E31C2">
        <w:rPr>
          <w:rFonts w:cs="Arial"/>
          <w:sz w:val="16"/>
          <w:szCs w:val="16"/>
          <w:lang w:val="en-GB"/>
        </w:rPr>
        <w:t>We need to be conscious of the effort and resource required to be involved and how to ensure this is balanced our with the already demanding</w:t>
      </w:r>
      <w:r w:rsidRPr="009E31C2">
        <w:rPr>
          <w:rFonts w:cs="Arial"/>
          <w:sz w:val="16"/>
          <w:szCs w:val="16"/>
        </w:rPr>
        <w:t xml:space="preserve"> programme for the LAs</w:t>
      </w:r>
      <w:r w:rsidRPr="009E31C2">
        <w:rPr>
          <w:rFonts w:cs="Arial"/>
          <w:sz w:val="16"/>
          <w:szCs w:val="16"/>
          <w:lang w:val="en-GB"/>
        </w:rPr>
        <w:t xml:space="preserve"> and aim to</w:t>
      </w:r>
      <w:r w:rsidRPr="009E31C2">
        <w:rPr>
          <w:rFonts w:cs="Arial"/>
          <w:sz w:val="16"/>
          <w:szCs w:val="16"/>
        </w:rPr>
        <w:t xml:space="preserve"> address some of this in the updated School Experience Handbook and include a clearer record which could be captured as part of the MEL</w:t>
      </w:r>
      <w:r w:rsidRPr="009E31C2">
        <w:rPr>
          <w:rFonts w:cs="Arial"/>
          <w:sz w:val="16"/>
          <w:szCs w:val="16"/>
          <w:lang w:val="en-GB"/>
        </w:rPr>
        <w:t>. We will explore the options available to the programme, and agree</w:t>
      </w:r>
      <w:r w:rsidRPr="009E31C2">
        <w:rPr>
          <w:rFonts w:cs="Arial"/>
          <w:sz w:val="16"/>
          <w:szCs w:val="16"/>
        </w:rPr>
        <w:t xml:space="preserve"> the level of engagement</w:t>
      </w:r>
      <w:r w:rsidRPr="009E31C2">
        <w:rPr>
          <w:rFonts w:cs="Arial"/>
          <w:sz w:val="16"/>
          <w:szCs w:val="16"/>
          <w:lang w:val="en-GB"/>
        </w:rPr>
        <w:t xml:space="preserve"> and how this works practically</w:t>
      </w:r>
      <w:r w:rsidRPr="009E31C2">
        <w:rPr>
          <w:rFonts w:cs="Arial"/>
          <w:sz w:val="16"/>
          <w:szCs w:val="16"/>
        </w:rPr>
        <w:t xml:space="preserve"> </w:t>
      </w:r>
      <w:r w:rsidRPr="009E31C2">
        <w:rPr>
          <w:rFonts w:cs="Arial"/>
          <w:sz w:val="16"/>
          <w:szCs w:val="16"/>
          <w:lang w:val="en-GB"/>
        </w:rPr>
        <w:t>for the LAs and schools.</w:t>
      </w:r>
    </w:p>
  </w:footnote>
  <w:footnote w:id="4">
    <w:p w14:paraId="1B042EFE" w14:textId="77777777" w:rsidR="00EB4BF3" w:rsidRPr="009E31C2" w:rsidRDefault="00EB4BF3" w:rsidP="00944AC7">
      <w:pPr>
        <w:pStyle w:val="FootnoteText"/>
        <w:rPr>
          <w:rFonts w:cs="Arial"/>
          <w:sz w:val="16"/>
          <w:szCs w:val="16"/>
          <w:lang w:val="en-GB"/>
        </w:rPr>
      </w:pPr>
      <w:r w:rsidRPr="009E31C2">
        <w:rPr>
          <w:rStyle w:val="FootnoteReference"/>
          <w:rFonts w:cs="Arial"/>
          <w:sz w:val="16"/>
          <w:szCs w:val="16"/>
        </w:rPr>
        <w:footnoteRef/>
      </w:r>
      <w:r w:rsidRPr="009E31C2">
        <w:rPr>
          <w:rFonts w:cs="Arial"/>
          <w:sz w:val="16"/>
          <w:szCs w:val="16"/>
        </w:rPr>
        <w:t xml:space="preserve"> </w:t>
      </w:r>
      <w:r w:rsidRPr="009E31C2">
        <w:rPr>
          <w:rFonts w:cs="Arial"/>
          <w:sz w:val="16"/>
          <w:szCs w:val="16"/>
          <w:lang w:val="en-GB"/>
        </w:rPr>
        <w:t xml:space="preserve">We are currently exploring how LAs (cohort 3) can be involved in the study groups taking place in PS schools. </w:t>
      </w:r>
      <w:r w:rsidRPr="009E31C2">
        <w:rPr>
          <w:rFonts w:cs="Arial"/>
          <w:sz w:val="16"/>
          <w:szCs w:val="16"/>
        </w:rPr>
        <w:t xml:space="preserve">It will be important based on our learning from GEC 1 that we better link the LAs to the outcomes and impact on the GEC cohort. </w:t>
      </w:r>
      <w:r w:rsidRPr="009E31C2">
        <w:rPr>
          <w:rFonts w:cs="Arial"/>
          <w:sz w:val="16"/>
          <w:szCs w:val="16"/>
          <w:lang w:val="en-GB"/>
        </w:rPr>
        <w:t xml:space="preserve">We will explore </w:t>
      </w:r>
      <w:r w:rsidRPr="009E31C2">
        <w:rPr>
          <w:rFonts w:cs="Arial"/>
          <w:sz w:val="16"/>
          <w:szCs w:val="16"/>
        </w:rPr>
        <w:t xml:space="preserve">how to meaningfully reflect the support the LAs provide in </w:t>
      </w:r>
      <w:r w:rsidRPr="009E31C2">
        <w:rPr>
          <w:rFonts w:cs="Arial"/>
          <w:sz w:val="16"/>
          <w:szCs w:val="16"/>
          <w:lang w:val="en-GB"/>
        </w:rPr>
        <w:t>the schools</w:t>
      </w:r>
      <w:r w:rsidRPr="009E31C2">
        <w:rPr>
          <w:rFonts w:cs="Arial"/>
          <w:sz w:val="16"/>
          <w:szCs w:val="16"/>
        </w:rPr>
        <w:t xml:space="preserve">, the effect this has on learners and particularly GEC beneficiaries, and how they develop participatory, gender-sensitive and inclusive learner support practices. </w:t>
      </w:r>
      <w:r w:rsidRPr="009E31C2">
        <w:rPr>
          <w:rFonts w:cs="Arial"/>
          <w:sz w:val="16"/>
          <w:szCs w:val="16"/>
          <w:lang w:val="en-GB"/>
        </w:rPr>
        <w:t>We need to be conscious of the effort and resource required to be involved and how to ensure this is balanced our with the already demanding</w:t>
      </w:r>
      <w:r w:rsidRPr="009E31C2">
        <w:rPr>
          <w:rFonts w:cs="Arial"/>
          <w:sz w:val="16"/>
          <w:szCs w:val="16"/>
        </w:rPr>
        <w:t xml:space="preserve"> programme for the LAs</w:t>
      </w:r>
      <w:r w:rsidRPr="009E31C2">
        <w:rPr>
          <w:rFonts w:cs="Arial"/>
          <w:sz w:val="16"/>
          <w:szCs w:val="16"/>
          <w:lang w:val="en-GB"/>
        </w:rPr>
        <w:t xml:space="preserve"> and aim to</w:t>
      </w:r>
      <w:r w:rsidRPr="009E31C2">
        <w:rPr>
          <w:rFonts w:cs="Arial"/>
          <w:sz w:val="16"/>
          <w:szCs w:val="16"/>
        </w:rPr>
        <w:t xml:space="preserve"> address some of this in the updated School Experience Handbook and include a clearer record which could be captured as part of the MEL</w:t>
      </w:r>
      <w:r w:rsidRPr="009E31C2">
        <w:rPr>
          <w:rFonts w:cs="Arial"/>
          <w:sz w:val="16"/>
          <w:szCs w:val="16"/>
          <w:lang w:val="en-GB"/>
        </w:rPr>
        <w:t>. We will explore the options available to the programme, and agree</w:t>
      </w:r>
      <w:r w:rsidRPr="009E31C2">
        <w:rPr>
          <w:rFonts w:cs="Arial"/>
          <w:sz w:val="16"/>
          <w:szCs w:val="16"/>
        </w:rPr>
        <w:t xml:space="preserve"> the level of engagement</w:t>
      </w:r>
      <w:r w:rsidRPr="009E31C2">
        <w:rPr>
          <w:rFonts w:cs="Arial"/>
          <w:sz w:val="16"/>
          <w:szCs w:val="16"/>
          <w:lang w:val="en-GB"/>
        </w:rPr>
        <w:t xml:space="preserve"> and how this works practically</w:t>
      </w:r>
      <w:r w:rsidRPr="009E31C2">
        <w:rPr>
          <w:rFonts w:cs="Arial"/>
          <w:sz w:val="16"/>
          <w:szCs w:val="16"/>
        </w:rPr>
        <w:t xml:space="preserve"> </w:t>
      </w:r>
      <w:r w:rsidRPr="009E31C2">
        <w:rPr>
          <w:rFonts w:cs="Arial"/>
          <w:sz w:val="16"/>
          <w:szCs w:val="16"/>
          <w:lang w:val="en-GB"/>
        </w:rPr>
        <w:t>for the LAs and schools.</w:t>
      </w:r>
    </w:p>
  </w:footnote>
  <w:footnote w:id="5">
    <w:p w14:paraId="27B5BF4A" w14:textId="77777777" w:rsidR="00EB4BF3" w:rsidRPr="009E31C2" w:rsidRDefault="00EB4BF3">
      <w:pPr>
        <w:pStyle w:val="FootnoteText"/>
        <w:rPr>
          <w:rFonts w:cs="Arial"/>
          <w:sz w:val="16"/>
          <w:szCs w:val="16"/>
          <w:lang w:val="en-GB"/>
        </w:rPr>
      </w:pPr>
      <w:r w:rsidRPr="009E31C2">
        <w:rPr>
          <w:rStyle w:val="FootnoteReference"/>
          <w:rFonts w:cs="Arial"/>
          <w:sz w:val="16"/>
          <w:szCs w:val="16"/>
        </w:rPr>
        <w:footnoteRef/>
      </w:r>
      <w:r w:rsidRPr="009E31C2">
        <w:rPr>
          <w:rFonts w:cs="Arial"/>
          <w:sz w:val="16"/>
          <w:szCs w:val="16"/>
        </w:rPr>
        <w:t xml:space="preserve"> </w:t>
      </w:r>
      <w:r w:rsidRPr="009E31C2">
        <w:rPr>
          <w:rFonts w:eastAsia="Times New Roman" w:cs="Arial"/>
          <w:color w:val="000000"/>
          <w:sz w:val="16"/>
          <w:szCs w:val="16"/>
          <w:lang w:val="en-GB" w:eastAsia="en-GB"/>
        </w:rPr>
        <w:t xml:space="preserve">The GATE GEC hub Education officer will </w:t>
      </w:r>
      <w:r w:rsidRPr="009E31C2">
        <w:rPr>
          <w:rFonts w:eastAsia="Times New Roman" w:cs="Arial"/>
          <w:color w:val="000000"/>
          <w:sz w:val="16"/>
          <w:szCs w:val="16"/>
          <w:lang w:eastAsia="en-GB"/>
        </w:rPr>
        <w:t>sit in the MEST offices a few days a week</w:t>
      </w:r>
      <w:r w:rsidRPr="009E31C2">
        <w:rPr>
          <w:rFonts w:eastAsia="Times New Roman" w:cs="Arial"/>
          <w:color w:val="000000"/>
          <w:sz w:val="16"/>
          <w:szCs w:val="16"/>
          <w:lang w:val="en-GB" w:eastAsia="en-GB"/>
        </w:rPr>
        <w:t xml:space="preserve"> to increase our level of engagement and remain involved in dialogue and decisions around children’s education. This will feed directly into our sustainability model for the project.</w:t>
      </w:r>
    </w:p>
  </w:footnote>
  <w:footnote w:id="6">
    <w:p w14:paraId="517464DF" w14:textId="77777777" w:rsidR="00EB4BF3" w:rsidRPr="00944AC7" w:rsidRDefault="00EB4BF3" w:rsidP="008E58C0">
      <w:pPr>
        <w:pStyle w:val="ListParagraph"/>
        <w:ind w:left="142" w:hanging="142"/>
        <w:rPr>
          <w:rFonts w:cs="Arial"/>
        </w:rPr>
      </w:pPr>
      <w:r w:rsidRPr="00944AC7">
        <w:rPr>
          <w:rStyle w:val="FootnoteReference"/>
          <w:rFonts w:cs="Arial"/>
          <w:sz w:val="16"/>
          <w:szCs w:val="16"/>
        </w:rPr>
        <w:footnoteRef/>
      </w:r>
      <w:r w:rsidRPr="00944AC7">
        <w:rPr>
          <w:rFonts w:cs="Arial"/>
          <w:sz w:val="16"/>
          <w:szCs w:val="16"/>
          <w:lang w:val="en-GB"/>
        </w:rPr>
        <w:t xml:space="preserve"> This is currently being explored with FAWE and OU on how LAs (cohort 3) can be involved in the study groups taking place in PS schools. </w:t>
      </w:r>
      <w:r w:rsidRPr="00944AC7">
        <w:rPr>
          <w:rFonts w:cs="Arial"/>
          <w:sz w:val="16"/>
          <w:szCs w:val="16"/>
        </w:rPr>
        <w:t xml:space="preserve">It will be important based on our learning from GEC 1 that we better link the LAs to the outcomes and impact on the GEC cohort. </w:t>
      </w:r>
      <w:r w:rsidRPr="00944AC7">
        <w:rPr>
          <w:rFonts w:cs="Arial"/>
          <w:sz w:val="16"/>
          <w:szCs w:val="16"/>
          <w:lang w:val="en-GB"/>
        </w:rPr>
        <w:t xml:space="preserve">We will explore </w:t>
      </w:r>
      <w:r w:rsidRPr="00944AC7">
        <w:rPr>
          <w:rFonts w:cs="Arial"/>
          <w:sz w:val="16"/>
          <w:szCs w:val="16"/>
        </w:rPr>
        <w:t xml:space="preserve">how to meaningfully reflect the support the LAs provide in </w:t>
      </w:r>
      <w:r w:rsidRPr="00944AC7">
        <w:rPr>
          <w:rFonts w:cs="Arial"/>
          <w:sz w:val="16"/>
          <w:szCs w:val="16"/>
          <w:lang w:val="en-GB"/>
        </w:rPr>
        <w:t>the schools</w:t>
      </w:r>
      <w:r w:rsidRPr="00944AC7">
        <w:rPr>
          <w:rFonts w:cs="Arial"/>
          <w:sz w:val="16"/>
          <w:szCs w:val="16"/>
        </w:rPr>
        <w:t xml:space="preserve">, the effect this has on learners and particularly GEC beneficiaries, and how they develop participatory, gender-sensitive and inclusive learner support practices. </w:t>
      </w:r>
      <w:r w:rsidRPr="00944AC7">
        <w:rPr>
          <w:rFonts w:cs="Arial"/>
          <w:sz w:val="16"/>
          <w:szCs w:val="16"/>
          <w:lang w:val="en-GB"/>
        </w:rPr>
        <w:t>We need to be conscious of the effort and resource required to be involved and how to ensure this is balanced our with the already demanding</w:t>
      </w:r>
      <w:r w:rsidRPr="00944AC7">
        <w:rPr>
          <w:rFonts w:cs="Arial"/>
          <w:sz w:val="16"/>
          <w:szCs w:val="16"/>
        </w:rPr>
        <w:t xml:space="preserve"> programme for the LAs</w:t>
      </w:r>
      <w:r w:rsidRPr="00944AC7">
        <w:rPr>
          <w:rFonts w:cs="Arial"/>
          <w:sz w:val="16"/>
          <w:szCs w:val="16"/>
          <w:lang w:val="en-GB"/>
        </w:rPr>
        <w:t xml:space="preserve"> and aim to</w:t>
      </w:r>
      <w:r w:rsidRPr="00944AC7">
        <w:rPr>
          <w:rFonts w:cs="Arial"/>
          <w:sz w:val="16"/>
          <w:szCs w:val="16"/>
        </w:rPr>
        <w:t xml:space="preserve"> address some of this in the updated School Experience Handbook and include a clearer record which could be</w:t>
      </w:r>
      <w:r w:rsidRPr="00944AC7">
        <w:rPr>
          <w:rFonts w:cs="Arial"/>
        </w:rPr>
        <w:t xml:space="preserve"> </w:t>
      </w:r>
      <w:r w:rsidRPr="00944AC7">
        <w:rPr>
          <w:rFonts w:cs="Arial"/>
          <w:sz w:val="16"/>
          <w:szCs w:val="16"/>
        </w:rPr>
        <w:t>captured as part of the MEL</w:t>
      </w:r>
      <w:r w:rsidRPr="00944AC7">
        <w:rPr>
          <w:rFonts w:cs="Arial"/>
          <w:sz w:val="16"/>
          <w:szCs w:val="16"/>
          <w:lang w:val="en-GB"/>
        </w:rPr>
        <w:t>. We will explore the options available to the programme, and agree</w:t>
      </w:r>
      <w:r w:rsidRPr="00944AC7">
        <w:rPr>
          <w:rFonts w:cs="Arial"/>
          <w:sz w:val="16"/>
          <w:szCs w:val="16"/>
        </w:rPr>
        <w:t xml:space="preserve"> the level of engagement</w:t>
      </w:r>
      <w:r w:rsidRPr="00944AC7">
        <w:rPr>
          <w:rFonts w:cs="Arial"/>
          <w:sz w:val="16"/>
          <w:szCs w:val="16"/>
          <w:lang w:val="en-GB"/>
        </w:rPr>
        <w:t xml:space="preserve"> and how this works practically</w:t>
      </w:r>
      <w:r w:rsidRPr="00944AC7">
        <w:rPr>
          <w:rFonts w:cs="Arial"/>
          <w:sz w:val="16"/>
          <w:szCs w:val="16"/>
        </w:rPr>
        <w:t xml:space="preserve"> </w:t>
      </w:r>
      <w:r w:rsidRPr="00944AC7">
        <w:rPr>
          <w:rFonts w:cs="Arial"/>
          <w:sz w:val="16"/>
          <w:szCs w:val="16"/>
          <w:lang w:val="en-GB"/>
        </w:rPr>
        <w:t>for the LAs and schools.</w:t>
      </w:r>
      <w:r w:rsidRPr="00944AC7">
        <w:rPr>
          <w:rFonts w:cs="Arial"/>
          <w:lang w:val="en-GB"/>
        </w:rPr>
        <w:t xml:space="preserve"> </w:t>
      </w:r>
    </w:p>
    <w:p w14:paraId="794EAC67" w14:textId="77777777" w:rsidR="00EB4BF3" w:rsidRPr="00726D49" w:rsidRDefault="00EB4BF3" w:rsidP="008E58C0">
      <w:pPr>
        <w:pStyle w:val="FootnoteText"/>
        <w:rPr>
          <w:lang w:val="en-GB"/>
        </w:rPr>
      </w:pPr>
    </w:p>
  </w:footnote>
  <w:footnote w:id="7">
    <w:p w14:paraId="7B74903A" w14:textId="77777777" w:rsidR="00EB4BF3" w:rsidRPr="00394655" w:rsidRDefault="00EB4BF3">
      <w:pPr>
        <w:pStyle w:val="FootnoteText"/>
        <w:rPr>
          <w:sz w:val="16"/>
          <w:szCs w:val="16"/>
          <w:lang w:val="en-GB"/>
        </w:rPr>
      </w:pPr>
      <w:r w:rsidRPr="00394655">
        <w:rPr>
          <w:rStyle w:val="FootnoteReference"/>
          <w:sz w:val="16"/>
          <w:szCs w:val="16"/>
        </w:rPr>
        <w:footnoteRef/>
      </w:r>
      <w:r w:rsidRPr="00394655">
        <w:rPr>
          <w:sz w:val="16"/>
          <w:szCs w:val="16"/>
        </w:rPr>
        <w:t xml:space="preserve"> </w:t>
      </w:r>
      <w:r w:rsidRPr="00394655">
        <w:rPr>
          <w:sz w:val="16"/>
          <w:szCs w:val="16"/>
          <w:lang w:val="en-GB"/>
        </w:rPr>
        <w:t>It is important that we do not look to favour or ‘single out’ our GEC cohort, as this will only further aggravate the tensi</w:t>
      </w:r>
      <w:r>
        <w:rPr>
          <w:sz w:val="16"/>
          <w:szCs w:val="16"/>
          <w:lang w:val="en-GB"/>
        </w:rPr>
        <w:t xml:space="preserve">ons by </w:t>
      </w:r>
      <w:r w:rsidRPr="00394655">
        <w:rPr>
          <w:sz w:val="16"/>
          <w:szCs w:val="16"/>
          <w:lang w:val="en-GB"/>
        </w:rPr>
        <w:t>the non-GEC cohort</w:t>
      </w:r>
      <w:r>
        <w:rPr>
          <w:sz w:val="16"/>
          <w:szCs w:val="16"/>
          <w:lang w:val="en-GB"/>
        </w:rPr>
        <w:t xml:space="preserve"> as identified in the </w:t>
      </w:r>
      <w:proofErr w:type="spellStart"/>
      <w:r>
        <w:rPr>
          <w:sz w:val="16"/>
          <w:szCs w:val="16"/>
          <w:lang w:val="en-GB"/>
        </w:rPr>
        <w:t>endline</w:t>
      </w:r>
      <w:proofErr w:type="spellEnd"/>
      <w:r>
        <w:rPr>
          <w:sz w:val="16"/>
          <w:szCs w:val="16"/>
          <w:lang w:val="en-GB"/>
        </w:rPr>
        <w:t xml:space="preserve"> findings. We will need to agree </w:t>
      </w:r>
      <w:r w:rsidRPr="00394655">
        <w:rPr>
          <w:sz w:val="16"/>
          <w:szCs w:val="16"/>
          <w:lang w:val="en-GB"/>
        </w:rPr>
        <w:t>appropriate and sensitive ways to respond to this and other questions that are to those children that are within the treatment schools, but in the GEC cohort.</w:t>
      </w:r>
      <w:r>
        <w:rPr>
          <w:sz w:val="16"/>
          <w:szCs w:val="16"/>
          <w:lang w:val="en-GB"/>
        </w:rPr>
        <w:t xml:space="preserve"> Advocacy around this will be an important part of the project as a whole.</w:t>
      </w:r>
    </w:p>
  </w:footnote>
  <w:footnote w:id="8">
    <w:p w14:paraId="04EB31D8" w14:textId="1C903D95" w:rsidR="00EB4BF3" w:rsidRPr="00BA0965" w:rsidRDefault="00EB4BF3">
      <w:pPr>
        <w:pStyle w:val="FootnoteText"/>
        <w:rPr>
          <w:lang w:val="en-GB"/>
        </w:rPr>
      </w:pPr>
      <w:r>
        <w:rPr>
          <w:rStyle w:val="FootnoteReference"/>
        </w:rPr>
        <w:footnoteRef/>
      </w:r>
      <w:r>
        <w:t xml:space="preserve"> </w:t>
      </w:r>
      <w:r w:rsidRPr="00BA0965">
        <w:rPr>
          <w:sz w:val="16"/>
          <w:szCs w:val="16"/>
          <w:lang w:val="en-GB"/>
        </w:rPr>
        <w:t>For previous JSS 3 beneficiaries that sat the BECE exams, exam results are published at a later date. In 2017, the results were published in early December. Therefore re-verification of any GEC beneficiaries that repeat and return to the schools will take place later.</w:t>
      </w:r>
    </w:p>
  </w:footnote>
  <w:footnote w:id="9">
    <w:p w14:paraId="54B7D92F" w14:textId="2AE386D9" w:rsidR="00EB4BF3" w:rsidRPr="005B2C97" w:rsidRDefault="00EB4BF3" w:rsidP="003907A4">
      <w:pPr>
        <w:pStyle w:val="CommentText"/>
        <w:spacing w:after="0"/>
        <w:rPr>
          <w:sz w:val="16"/>
          <w:szCs w:val="16"/>
        </w:rPr>
      </w:pPr>
      <w:r w:rsidRPr="009E31C2">
        <w:rPr>
          <w:rStyle w:val="FootnoteReference"/>
          <w:rFonts w:ascii="Arial" w:hAnsi="Arial" w:cs="Arial"/>
          <w:sz w:val="16"/>
          <w:szCs w:val="16"/>
        </w:rPr>
        <w:footnoteRef/>
      </w:r>
      <w:r w:rsidRPr="009E31C2">
        <w:rPr>
          <w:rFonts w:ascii="Arial" w:hAnsi="Arial" w:cs="Arial"/>
          <w:sz w:val="16"/>
          <w:szCs w:val="16"/>
        </w:rPr>
        <w:t xml:space="preserve"> The consortium suggests we work with Ministries to ensure teachers have resources to take registers and that teachers know how to take a register (and understand need for doing so?). Present random sampling to Ministry, school heads as part of monthly district coordination meetings. It could also be part of the District Education Officers’ role to ensure teachers are keeping attendance registers during their routine school visits; this will also increase ownership of school management systems by MEST at District level.</w:t>
      </w:r>
    </w:p>
  </w:footnote>
  <w:footnote w:id="10">
    <w:p w14:paraId="0EB8864B" w14:textId="77777777" w:rsidR="00EB4BF3" w:rsidRPr="009E31C2" w:rsidRDefault="00EB4BF3" w:rsidP="003907A4">
      <w:pPr>
        <w:pStyle w:val="FootnoteText"/>
        <w:rPr>
          <w:rFonts w:cs="Arial"/>
          <w:sz w:val="16"/>
          <w:szCs w:val="16"/>
          <w:lang w:val="en-GB"/>
        </w:rPr>
      </w:pPr>
      <w:r w:rsidRPr="009E31C2">
        <w:rPr>
          <w:rStyle w:val="FootnoteReference"/>
          <w:rFonts w:cs="Arial"/>
          <w:sz w:val="16"/>
          <w:szCs w:val="16"/>
        </w:rPr>
        <w:footnoteRef/>
      </w:r>
      <w:r w:rsidRPr="009E31C2">
        <w:rPr>
          <w:rFonts w:cs="Arial"/>
          <w:sz w:val="16"/>
          <w:szCs w:val="16"/>
        </w:rPr>
        <w:t xml:space="preserve"> </w:t>
      </w:r>
      <w:r w:rsidRPr="009E31C2">
        <w:rPr>
          <w:rFonts w:cs="Arial"/>
          <w:sz w:val="16"/>
          <w:szCs w:val="16"/>
          <w:lang w:val="en-GB"/>
        </w:rPr>
        <w:t>Exploring the potential to</w:t>
      </w:r>
      <w:r w:rsidRPr="009E31C2">
        <w:rPr>
          <w:rFonts w:cs="Arial"/>
          <w:sz w:val="16"/>
          <w:szCs w:val="16"/>
        </w:rPr>
        <w:t xml:space="preserve"> incorporate data on pupil dropout into enrolment registers (</w:t>
      </w:r>
      <w:proofErr w:type="spellStart"/>
      <w:r w:rsidRPr="009E31C2">
        <w:rPr>
          <w:rFonts w:cs="Arial"/>
          <w:sz w:val="16"/>
          <w:szCs w:val="16"/>
        </w:rPr>
        <w:t>ie</w:t>
      </w:r>
      <w:proofErr w:type="spellEnd"/>
      <w:r w:rsidRPr="009E31C2">
        <w:rPr>
          <w:rFonts w:cs="Arial"/>
          <w:sz w:val="16"/>
          <w:szCs w:val="16"/>
        </w:rPr>
        <w:t xml:space="preserve"> each term schools indicate which pupils are enrolled and which have dropped out since previous term)? Potential to use  mobile phones to keep in contact with beneficiaries who have left school (and potentially incentivise this through paying for phones/credit)?</w:t>
      </w:r>
    </w:p>
  </w:footnote>
  <w:footnote w:id="11">
    <w:p w14:paraId="41CDF91B" w14:textId="77777777" w:rsidR="00EB4BF3" w:rsidRPr="00944AC7" w:rsidRDefault="00EB4BF3" w:rsidP="003907A4">
      <w:pPr>
        <w:pStyle w:val="FootnoteText"/>
        <w:jc w:val="both"/>
        <w:rPr>
          <w:sz w:val="16"/>
          <w:szCs w:val="16"/>
        </w:rPr>
      </w:pPr>
      <w:r w:rsidRPr="00944AC7">
        <w:rPr>
          <w:rStyle w:val="FootnoteReference"/>
          <w:sz w:val="16"/>
          <w:szCs w:val="16"/>
        </w:rPr>
        <w:footnoteRef/>
      </w:r>
      <w:r w:rsidRPr="00944AC7">
        <w:rPr>
          <w:sz w:val="16"/>
          <w:szCs w:val="16"/>
        </w:rPr>
        <w:t xml:space="preserve"> </w:t>
      </w:r>
      <w:proofErr w:type="spellStart"/>
      <w:r w:rsidRPr="00944AC7">
        <w:rPr>
          <w:sz w:val="16"/>
          <w:szCs w:val="16"/>
        </w:rPr>
        <w:t>Snilstveit</w:t>
      </w:r>
      <w:proofErr w:type="spellEnd"/>
      <w:r w:rsidRPr="00944AC7">
        <w:rPr>
          <w:sz w:val="16"/>
          <w:szCs w:val="16"/>
        </w:rPr>
        <w:t xml:space="preserve">, B </w:t>
      </w:r>
      <w:r w:rsidRPr="00944AC7">
        <w:rPr>
          <w:sz w:val="16"/>
          <w:szCs w:val="16"/>
          <w:lang w:val="en-GB"/>
        </w:rPr>
        <w:t>et al</w:t>
      </w:r>
      <w:r w:rsidRPr="00944AC7">
        <w:rPr>
          <w:sz w:val="16"/>
          <w:szCs w:val="16"/>
        </w:rPr>
        <w:t>, 2015. Interventions for improving learning outcomes and access to education in low - and middle - income countries: a systematic review , 3ie Final Review. London: International Initiative for Impact Evaluation (3ie)</w:t>
      </w:r>
    </w:p>
  </w:footnote>
  <w:footnote w:id="12">
    <w:p w14:paraId="06B0670C" w14:textId="5E45B4A6" w:rsidR="00EB4BF3" w:rsidRPr="00D55FC0" w:rsidRDefault="00EB4BF3">
      <w:pPr>
        <w:pStyle w:val="FootnoteText"/>
        <w:rPr>
          <w:sz w:val="16"/>
          <w:szCs w:val="16"/>
          <w:lang w:val="en-GB"/>
        </w:rPr>
      </w:pPr>
      <w:r w:rsidRPr="00D55FC0">
        <w:rPr>
          <w:rStyle w:val="FootnoteReference"/>
          <w:sz w:val="16"/>
          <w:szCs w:val="16"/>
        </w:rPr>
        <w:footnoteRef/>
      </w:r>
      <w:r w:rsidRPr="00D55FC0">
        <w:rPr>
          <w:sz w:val="16"/>
          <w:szCs w:val="16"/>
        </w:rPr>
        <w:t xml:space="preserve"> </w:t>
      </w:r>
      <w:r w:rsidRPr="00D55FC0">
        <w:rPr>
          <w:sz w:val="16"/>
          <w:szCs w:val="16"/>
          <w:lang w:val="en-GB"/>
        </w:rPr>
        <w:t>PSMs</w:t>
      </w:r>
      <w:r>
        <w:rPr>
          <w:sz w:val="16"/>
          <w:szCs w:val="16"/>
          <w:lang w:val="en-GB"/>
        </w:rPr>
        <w:t xml:space="preserve"> will be either Head teachers or programme volunteer who monitor STs during their classroom practices, and provide support and guidance where it is required. </w:t>
      </w:r>
    </w:p>
  </w:footnote>
  <w:footnote w:id="13">
    <w:p w14:paraId="156584A4" w14:textId="709B8D05" w:rsidR="00EB4BF3" w:rsidRPr="001767C1" w:rsidRDefault="00EB4BF3" w:rsidP="00221EA1">
      <w:pPr>
        <w:pStyle w:val="FootnoteText"/>
        <w:rPr>
          <w:sz w:val="16"/>
          <w:szCs w:val="16"/>
          <w:lang w:val="en-GB"/>
        </w:rPr>
      </w:pPr>
      <w:r w:rsidRPr="001767C1">
        <w:rPr>
          <w:rStyle w:val="FootnoteReference"/>
          <w:sz w:val="16"/>
          <w:szCs w:val="16"/>
        </w:rPr>
        <w:footnoteRef/>
      </w:r>
      <w:r w:rsidRPr="001767C1">
        <w:rPr>
          <w:sz w:val="16"/>
          <w:szCs w:val="16"/>
        </w:rPr>
        <w:t xml:space="preserve"> This is </w:t>
      </w:r>
      <w:r w:rsidRPr="001767C1">
        <w:rPr>
          <w:sz w:val="16"/>
          <w:szCs w:val="16"/>
          <w:lang w:val="en-GB"/>
        </w:rPr>
        <w:t xml:space="preserve">based on the </w:t>
      </w:r>
      <w:r>
        <w:rPr>
          <w:sz w:val="16"/>
          <w:szCs w:val="16"/>
          <w:lang w:val="en-GB"/>
        </w:rPr>
        <w:t>2017 re-verification data as of 13</w:t>
      </w:r>
      <w:r w:rsidRPr="001130B9">
        <w:rPr>
          <w:sz w:val="16"/>
          <w:szCs w:val="16"/>
          <w:vertAlign w:val="superscript"/>
          <w:lang w:val="en-GB"/>
        </w:rPr>
        <w:t>th</w:t>
      </w:r>
      <w:r>
        <w:rPr>
          <w:sz w:val="16"/>
          <w:szCs w:val="16"/>
          <w:lang w:val="en-GB"/>
        </w:rPr>
        <w:t xml:space="preserve"> November 2017</w:t>
      </w:r>
    </w:p>
  </w:footnote>
  <w:footnote w:id="14">
    <w:p w14:paraId="104FE176" w14:textId="0E689589" w:rsidR="00EB4BF3" w:rsidRPr="005C1C8D" w:rsidRDefault="00EB4BF3">
      <w:pPr>
        <w:pStyle w:val="FootnoteText"/>
        <w:rPr>
          <w:lang w:val="en-GB"/>
        </w:rPr>
      </w:pPr>
      <w:r>
        <w:rPr>
          <w:rStyle w:val="FootnoteReference"/>
        </w:rPr>
        <w:footnoteRef/>
      </w:r>
      <w:r>
        <w:t xml:space="preserve"> </w:t>
      </w:r>
      <w:r w:rsidRPr="005C1C8D">
        <w:rPr>
          <w:sz w:val="16"/>
          <w:szCs w:val="16"/>
          <w:lang w:val="en-GB"/>
        </w:rPr>
        <w:t>Data take from 2017 re-verification data as of 13</w:t>
      </w:r>
      <w:r w:rsidRPr="005C1C8D">
        <w:rPr>
          <w:sz w:val="16"/>
          <w:szCs w:val="16"/>
          <w:vertAlign w:val="superscript"/>
          <w:lang w:val="en-GB"/>
        </w:rPr>
        <w:t>th</w:t>
      </w:r>
      <w:r w:rsidRPr="005C1C8D">
        <w:rPr>
          <w:sz w:val="16"/>
          <w:szCs w:val="16"/>
          <w:lang w:val="en-GB"/>
        </w:rPr>
        <w:t xml:space="preserve"> November 2017. These tables will be updated once the final re-verification data is available from January 2018.</w:t>
      </w:r>
    </w:p>
  </w:footnote>
  <w:footnote w:id="15">
    <w:p w14:paraId="6CF25022" w14:textId="0652AAEE" w:rsidR="00EB4BF3" w:rsidRPr="00273F4F" w:rsidRDefault="00EB4BF3">
      <w:pPr>
        <w:pStyle w:val="FootnoteText"/>
        <w:rPr>
          <w:lang w:val="en-GB"/>
        </w:rPr>
      </w:pPr>
      <w:r>
        <w:rPr>
          <w:rStyle w:val="FootnoteReference"/>
        </w:rPr>
        <w:footnoteRef/>
      </w:r>
      <w:r>
        <w:t xml:space="preserve"> </w:t>
      </w:r>
      <w:r w:rsidRPr="00273F4F">
        <w:rPr>
          <w:sz w:val="16"/>
          <w:szCs w:val="16"/>
          <w:lang w:val="en-GB"/>
        </w:rPr>
        <w:t>This will be updated once the re-verification data is finalised in January 2018.</w:t>
      </w:r>
    </w:p>
  </w:footnote>
  <w:footnote w:id="16">
    <w:p w14:paraId="62146A66" w14:textId="77777777" w:rsidR="00EB4BF3" w:rsidRPr="005741F5" w:rsidRDefault="00EB4BF3" w:rsidP="009B7646">
      <w:pPr>
        <w:pStyle w:val="FootnoteText"/>
        <w:rPr>
          <w:sz w:val="16"/>
          <w:szCs w:val="16"/>
          <w:lang w:val="en-GB"/>
        </w:rPr>
      </w:pPr>
      <w:r w:rsidRPr="005741F5">
        <w:rPr>
          <w:rStyle w:val="FootnoteReference"/>
          <w:sz w:val="16"/>
          <w:szCs w:val="16"/>
        </w:rPr>
        <w:footnoteRef/>
      </w:r>
      <w:r w:rsidRPr="005741F5">
        <w:rPr>
          <w:sz w:val="16"/>
          <w:szCs w:val="16"/>
        </w:rPr>
        <w:t xml:space="preserve"> </w:t>
      </w:r>
      <w:r w:rsidRPr="005741F5">
        <w:rPr>
          <w:sz w:val="16"/>
          <w:szCs w:val="16"/>
          <w:lang w:val="en-GB"/>
        </w:rPr>
        <w:t xml:space="preserve">During GATE GEC verification, the UN Washington group questions will be applied across all GEC beneficiaries. </w:t>
      </w:r>
    </w:p>
  </w:footnote>
  <w:footnote w:id="17">
    <w:p w14:paraId="4442C111" w14:textId="77777777" w:rsidR="00EB4BF3" w:rsidRPr="007627AD" w:rsidRDefault="00EB4BF3" w:rsidP="009B7646">
      <w:pPr>
        <w:pStyle w:val="FootnoteText"/>
        <w:rPr>
          <w:lang w:val="en-GB"/>
        </w:rPr>
      </w:pPr>
      <w:r w:rsidRPr="005741F5">
        <w:rPr>
          <w:rStyle w:val="FootnoteReference"/>
          <w:sz w:val="16"/>
          <w:szCs w:val="16"/>
        </w:rPr>
        <w:footnoteRef/>
      </w:r>
      <w:r w:rsidRPr="005741F5">
        <w:rPr>
          <w:sz w:val="16"/>
          <w:szCs w:val="16"/>
        </w:rPr>
        <w:t xml:space="preserve"> </w:t>
      </w:r>
      <w:r w:rsidRPr="005741F5">
        <w:rPr>
          <w:sz w:val="16"/>
          <w:szCs w:val="16"/>
          <w:lang w:val="en-GB"/>
        </w:rPr>
        <w:t>These numbers will be re-</w:t>
      </w:r>
      <w:proofErr w:type="spellStart"/>
      <w:r w:rsidRPr="005741F5">
        <w:rPr>
          <w:sz w:val="16"/>
          <w:szCs w:val="16"/>
          <w:lang w:val="en-GB"/>
        </w:rPr>
        <w:t>verfiied</w:t>
      </w:r>
      <w:proofErr w:type="spellEnd"/>
      <w:r w:rsidRPr="005741F5">
        <w:rPr>
          <w:sz w:val="16"/>
          <w:szCs w:val="16"/>
          <w:lang w:val="en-GB"/>
        </w:rPr>
        <w:t xml:space="preserve"> during the 2017 annual verification process</w:t>
      </w:r>
      <w:r>
        <w:rPr>
          <w:sz w:val="16"/>
          <w:szCs w:val="16"/>
          <w:lang w:val="en-GB"/>
        </w:rPr>
        <w:t xml:space="preserve"> (Handicap International are responsible for undertaking a detailed assessment of the children with disabilities)</w:t>
      </w:r>
      <w:r w:rsidRPr="005741F5">
        <w:rPr>
          <w:sz w:val="16"/>
          <w:szCs w:val="16"/>
          <w:lang w:val="en-GB"/>
        </w:rPr>
        <w:t>, and may be subject to change based on the findings. Handicap International is currently adapting the verification tools, to ascertain how the beneficiaries needs have progressed since the last verification in March 2016.</w:t>
      </w:r>
    </w:p>
  </w:footnote>
  <w:footnote w:id="18">
    <w:p w14:paraId="4A37DA93" w14:textId="77777777" w:rsidR="00EB4BF3" w:rsidRPr="00F24360" w:rsidRDefault="00EB4BF3">
      <w:pPr>
        <w:pStyle w:val="FootnoteText"/>
        <w:rPr>
          <w:sz w:val="16"/>
          <w:szCs w:val="16"/>
          <w:lang w:val="en-GB"/>
        </w:rPr>
      </w:pPr>
      <w:r w:rsidRPr="00F24360">
        <w:rPr>
          <w:rStyle w:val="FootnoteReference"/>
          <w:sz w:val="16"/>
          <w:szCs w:val="16"/>
        </w:rPr>
        <w:footnoteRef/>
      </w:r>
      <w:r w:rsidRPr="00F24360">
        <w:rPr>
          <w:sz w:val="16"/>
          <w:szCs w:val="16"/>
        </w:rPr>
        <w:t xml:space="preserve"> </w:t>
      </w:r>
      <w:r w:rsidRPr="00F24360">
        <w:rPr>
          <w:sz w:val="16"/>
          <w:szCs w:val="16"/>
          <w:lang w:val="en-GB"/>
        </w:rPr>
        <w:t xml:space="preserve">The exact dates on the midline and </w:t>
      </w:r>
      <w:proofErr w:type="spellStart"/>
      <w:r w:rsidRPr="00F24360">
        <w:rPr>
          <w:sz w:val="16"/>
          <w:szCs w:val="16"/>
          <w:lang w:val="en-GB"/>
        </w:rPr>
        <w:t>endline</w:t>
      </w:r>
      <w:proofErr w:type="spellEnd"/>
      <w:r w:rsidRPr="00F24360">
        <w:rPr>
          <w:sz w:val="16"/>
          <w:szCs w:val="16"/>
          <w:lang w:val="en-GB"/>
        </w:rPr>
        <w:t xml:space="preserve"> evaluations may vary slightly and will be agreed with the fund manager.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
    <w:nsid w:val="020A5718"/>
    <w:multiLevelType w:val="hybridMultilevel"/>
    <w:tmpl w:val="FCCCB678"/>
    <w:lvl w:ilvl="0" w:tplc="003C5F10">
      <w:numFmt w:val="bullet"/>
      <w:lvlText w:val="-"/>
      <w:lvlJc w:val="left"/>
      <w:pPr>
        <w:ind w:left="720" w:hanging="360"/>
      </w:pPr>
      <w:rPr>
        <w:rFonts w:ascii="Calibri" w:eastAsia="Cambria" w:hAnsi="Calibri" w:cs="Cambri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994F9A"/>
    <w:multiLevelType w:val="hybridMultilevel"/>
    <w:tmpl w:val="52F6FCD4"/>
    <w:lvl w:ilvl="0" w:tplc="9FB6828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D20B6"/>
    <w:multiLevelType w:val="hybridMultilevel"/>
    <w:tmpl w:val="810C2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AE1F64"/>
    <w:multiLevelType w:val="hybridMultilevel"/>
    <w:tmpl w:val="F3F8F5CA"/>
    <w:lvl w:ilvl="0" w:tplc="5D1ED368">
      <w:start w:val="1"/>
      <w:numFmt w:val="bullet"/>
      <w:lvlText w:val=""/>
      <w:lvlJc w:val="left"/>
      <w:pPr>
        <w:ind w:left="720" w:hanging="360"/>
      </w:pPr>
      <w:rPr>
        <w:rFonts w:ascii="Wingdings" w:hAnsi="Wingdings"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A47B4"/>
    <w:multiLevelType w:val="hybridMultilevel"/>
    <w:tmpl w:val="3642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D4C6E"/>
    <w:multiLevelType w:val="hybridMultilevel"/>
    <w:tmpl w:val="F7A6375A"/>
    <w:lvl w:ilvl="0" w:tplc="53CAFBFE">
      <w:start w:val="1"/>
      <w:numFmt w:val="decimal"/>
      <w:lvlText w:val="%1."/>
      <w:lvlJc w:val="left"/>
      <w:pPr>
        <w:ind w:left="360" w:hanging="360"/>
      </w:pPr>
      <w:rPr>
        <w:rFonts w:asciiTheme="majorHAnsi" w:eastAsiaTheme="majorEastAsia" w:hAnsiTheme="majorHAnsi" w:cstheme="majorBidi" w:hint="default"/>
        <w:b/>
        <w:color w:val="365F91" w:themeColor="accent1" w:themeShade="BF"/>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02CDA"/>
    <w:multiLevelType w:val="hybridMultilevel"/>
    <w:tmpl w:val="BE7A090C"/>
    <w:styleLink w:val="ImportedStyle6"/>
    <w:lvl w:ilvl="0" w:tplc="67768190">
      <w:start w:val="1"/>
      <w:numFmt w:val="bullet"/>
      <w:lvlText w:val="-"/>
      <w:lvlJc w:val="left"/>
      <w:pPr>
        <w:ind w:left="105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C07188">
      <w:start w:val="1"/>
      <w:numFmt w:val="bullet"/>
      <w:lvlText w:val="o"/>
      <w:lvlJc w:val="left"/>
      <w:pPr>
        <w:ind w:left="177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F9E71F6">
      <w:start w:val="1"/>
      <w:numFmt w:val="bullet"/>
      <w:lvlText w:val="▪"/>
      <w:lvlJc w:val="left"/>
      <w:pPr>
        <w:ind w:left="24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14AECBA">
      <w:start w:val="1"/>
      <w:numFmt w:val="bullet"/>
      <w:lvlText w:val="•"/>
      <w:lvlJc w:val="left"/>
      <w:pPr>
        <w:ind w:left="32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664BFE">
      <w:start w:val="1"/>
      <w:numFmt w:val="bullet"/>
      <w:lvlText w:val="o"/>
      <w:lvlJc w:val="left"/>
      <w:pPr>
        <w:ind w:left="393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FEC592">
      <w:start w:val="1"/>
      <w:numFmt w:val="bullet"/>
      <w:lvlText w:val="▪"/>
      <w:lvlJc w:val="left"/>
      <w:pPr>
        <w:ind w:left="465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74A0D4C">
      <w:start w:val="1"/>
      <w:numFmt w:val="bullet"/>
      <w:lvlText w:val="•"/>
      <w:lvlJc w:val="left"/>
      <w:pPr>
        <w:ind w:left="537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922738">
      <w:start w:val="1"/>
      <w:numFmt w:val="bullet"/>
      <w:lvlText w:val="o"/>
      <w:lvlJc w:val="left"/>
      <w:pPr>
        <w:ind w:left="60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908B634">
      <w:start w:val="1"/>
      <w:numFmt w:val="bullet"/>
      <w:lvlText w:val="▪"/>
      <w:lvlJc w:val="left"/>
      <w:pPr>
        <w:ind w:left="68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7082241"/>
    <w:multiLevelType w:val="hybridMultilevel"/>
    <w:tmpl w:val="87846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C421865"/>
    <w:multiLevelType w:val="hybridMultilevel"/>
    <w:tmpl w:val="18444126"/>
    <w:styleLink w:val="ImportedStyle5"/>
    <w:lvl w:ilvl="0" w:tplc="A6489BDC">
      <w:start w:val="1"/>
      <w:numFmt w:val="bullet"/>
      <w:lvlText w:val="-"/>
      <w:lvlJc w:val="left"/>
      <w:pPr>
        <w:ind w:left="10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666BCF2">
      <w:start w:val="1"/>
      <w:numFmt w:val="bullet"/>
      <w:lvlText w:val="o"/>
      <w:lvlJc w:val="left"/>
      <w:pPr>
        <w:ind w:left="17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75C9708">
      <w:start w:val="1"/>
      <w:numFmt w:val="bullet"/>
      <w:lvlText w:val="▪"/>
      <w:lvlJc w:val="left"/>
      <w:pPr>
        <w:ind w:left="25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8E6331C">
      <w:start w:val="1"/>
      <w:numFmt w:val="bullet"/>
      <w:lvlText w:val="•"/>
      <w:lvlJc w:val="left"/>
      <w:pPr>
        <w:ind w:left="32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8906170">
      <w:start w:val="1"/>
      <w:numFmt w:val="bullet"/>
      <w:lvlText w:val="o"/>
      <w:lvlJc w:val="left"/>
      <w:pPr>
        <w:ind w:left="39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2B493E4">
      <w:start w:val="1"/>
      <w:numFmt w:val="bullet"/>
      <w:lvlText w:val="▪"/>
      <w:lvlJc w:val="left"/>
      <w:pPr>
        <w:ind w:left="46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EB8FF00">
      <w:start w:val="1"/>
      <w:numFmt w:val="bullet"/>
      <w:lvlText w:val="•"/>
      <w:lvlJc w:val="left"/>
      <w:pPr>
        <w:ind w:left="53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D075B8">
      <w:start w:val="1"/>
      <w:numFmt w:val="bullet"/>
      <w:lvlText w:val="o"/>
      <w:lvlJc w:val="left"/>
      <w:pPr>
        <w:ind w:left="61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681684">
      <w:start w:val="1"/>
      <w:numFmt w:val="bullet"/>
      <w:lvlText w:val="▪"/>
      <w:lvlJc w:val="left"/>
      <w:pPr>
        <w:ind w:left="68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FC31715"/>
    <w:multiLevelType w:val="hybridMultilevel"/>
    <w:tmpl w:val="7ABA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D6133"/>
    <w:multiLevelType w:val="hybridMultilevel"/>
    <w:tmpl w:val="77EE5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3A2F659A"/>
    <w:multiLevelType w:val="hybridMultilevel"/>
    <w:tmpl w:val="39444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E824437"/>
    <w:multiLevelType w:val="hybridMultilevel"/>
    <w:tmpl w:val="08DAE952"/>
    <w:lvl w:ilvl="0" w:tplc="B2ACF88E">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371120A"/>
    <w:multiLevelType w:val="hybridMultilevel"/>
    <w:tmpl w:val="28D00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7C15D5"/>
    <w:multiLevelType w:val="multilevel"/>
    <w:tmpl w:val="64E2B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A8342FE"/>
    <w:multiLevelType w:val="hybridMultilevel"/>
    <w:tmpl w:val="E0F822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534C4F9B"/>
    <w:multiLevelType w:val="multilevel"/>
    <w:tmpl w:val="511AB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3E667D8"/>
    <w:multiLevelType w:val="hybridMultilevel"/>
    <w:tmpl w:val="F33864A0"/>
    <w:lvl w:ilvl="0" w:tplc="F03E0E30">
      <w:numFmt w:val="bullet"/>
      <w:lvlText w:val="•"/>
      <w:lvlJc w:val="left"/>
      <w:pPr>
        <w:ind w:left="927" w:hanging="360"/>
      </w:pPr>
      <w:rPr>
        <w:rFonts w:ascii="SymbolMT" w:eastAsia="SymbolMT" w:hAnsi="Symbol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E66C68"/>
    <w:multiLevelType w:val="multilevel"/>
    <w:tmpl w:val="40AC8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41A7E97"/>
    <w:multiLevelType w:val="hybridMultilevel"/>
    <w:tmpl w:val="D57C969A"/>
    <w:lvl w:ilvl="0" w:tplc="359C2F3E">
      <w:start w:val="1"/>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nsid w:val="6B0162C3"/>
    <w:multiLevelType w:val="hybridMultilevel"/>
    <w:tmpl w:val="265A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880D2B"/>
    <w:multiLevelType w:val="hybridMultilevel"/>
    <w:tmpl w:val="75188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CE84A5A"/>
    <w:multiLevelType w:val="hybridMultilevel"/>
    <w:tmpl w:val="959854D8"/>
    <w:lvl w:ilvl="0" w:tplc="345C3B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5D50E6"/>
    <w:multiLevelType w:val="hybridMultilevel"/>
    <w:tmpl w:val="E028F3A8"/>
    <w:lvl w:ilvl="0" w:tplc="305237E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D80ABA"/>
    <w:multiLevelType w:val="hybridMultilevel"/>
    <w:tmpl w:val="63A89AE0"/>
    <w:lvl w:ilvl="0" w:tplc="E29C0052">
      <w:start w:val="1"/>
      <w:numFmt w:val="decimal"/>
      <w:lvlText w:val="%1."/>
      <w:lvlJc w:val="left"/>
      <w:pPr>
        <w:ind w:left="930" w:hanging="93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4970EB7"/>
    <w:multiLevelType w:val="hybridMultilevel"/>
    <w:tmpl w:val="BD804B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60620B"/>
    <w:multiLevelType w:val="hybridMultilevel"/>
    <w:tmpl w:val="1D34D032"/>
    <w:lvl w:ilvl="0" w:tplc="0720CE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E84D44"/>
    <w:multiLevelType w:val="hybridMultilevel"/>
    <w:tmpl w:val="E9EA400E"/>
    <w:styleLink w:val="ImportedStyle4"/>
    <w:lvl w:ilvl="0" w:tplc="D77689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78A7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6CAD56">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5BCE58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9232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02E75C">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6A829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C0E8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EA2AEE">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9"/>
  </w:num>
  <w:num w:numId="3">
    <w:abstractNumId w:val="7"/>
  </w:num>
  <w:num w:numId="4">
    <w:abstractNumId w:val="16"/>
  </w:num>
  <w:num w:numId="5">
    <w:abstractNumId w:val="18"/>
  </w:num>
  <w:num w:numId="6">
    <w:abstractNumId w:val="25"/>
  </w:num>
  <w:num w:numId="7">
    <w:abstractNumId w:val="24"/>
  </w:num>
  <w:num w:numId="8">
    <w:abstractNumId w:val="11"/>
  </w:num>
  <w:num w:numId="9">
    <w:abstractNumId w:val="12"/>
  </w:num>
  <w:num w:numId="10">
    <w:abstractNumId w:val="6"/>
  </w:num>
  <w:num w:numId="11">
    <w:abstractNumId w:val="23"/>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0"/>
  </w:num>
  <w:num w:numId="14">
    <w:abstractNumId w:val="27"/>
  </w:num>
  <w:num w:numId="15">
    <w:abstractNumId w:val="10"/>
  </w:num>
  <w:num w:numId="16">
    <w:abstractNumId w:val="5"/>
  </w:num>
  <w:num w:numId="17">
    <w:abstractNumId w:val="14"/>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17"/>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0"/>
  </w:num>
  <w:num w:numId="27">
    <w:abstractNumId w:val="1"/>
  </w:num>
  <w:num w:numId="28">
    <w:abstractNumId w:val="26"/>
  </w:num>
  <w:num w:numId="2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74"/>
    <w:rsid w:val="0000058B"/>
    <w:rsid w:val="00014DED"/>
    <w:rsid w:val="0001536A"/>
    <w:rsid w:val="00022B6F"/>
    <w:rsid w:val="00022BCB"/>
    <w:rsid w:val="00030917"/>
    <w:rsid w:val="0003141E"/>
    <w:rsid w:val="0003701D"/>
    <w:rsid w:val="0003707F"/>
    <w:rsid w:val="00043449"/>
    <w:rsid w:val="000453EB"/>
    <w:rsid w:val="00051A93"/>
    <w:rsid w:val="00053CB6"/>
    <w:rsid w:val="000543FA"/>
    <w:rsid w:val="00061E25"/>
    <w:rsid w:val="00061FDF"/>
    <w:rsid w:val="00065978"/>
    <w:rsid w:val="00065E3E"/>
    <w:rsid w:val="000666C9"/>
    <w:rsid w:val="000711D5"/>
    <w:rsid w:val="00072952"/>
    <w:rsid w:val="00077B01"/>
    <w:rsid w:val="000806EA"/>
    <w:rsid w:val="00080EEE"/>
    <w:rsid w:val="0009389B"/>
    <w:rsid w:val="000940DA"/>
    <w:rsid w:val="00096ED1"/>
    <w:rsid w:val="000B1D66"/>
    <w:rsid w:val="000B3002"/>
    <w:rsid w:val="000B319F"/>
    <w:rsid w:val="000B3729"/>
    <w:rsid w:val="000B47D3"/>
    <w:rsid w:val="000B6A72"/>
    <w:rsid w:val="000C512E"/>
    <w:rsid w:val="000C5356"/>
    <w:rsid w:val="000C75C3"/>
    <w:rsid w:val="000D0313"/>
    <w:rsid w:val="000D117F"/>
    <w:rsid w:val="000D3FFB"/>
    <w:rsid w:val="000D79BF"/>
    <w:rsid w:val="000E0751"/>
    <w:rsid w:val="000E1C45"/>
    <w:rsid w:val="000E7148"/>
    <w:rsid w:val="000E7940"/>
    <w:rsid w:val="000F2851"/>
    <w:rsid w:val="000F3BFD"/>
    <w:rsid w:val="000F79B9"/>
    <w:rsid w:val="001013D2"/>
    <w:rsid w:val="001044EA"/>
    <w:rsid w:val="001066A0"/>
    <w:rsid w:val="00106967"/>
    <w:rsid w:val="00107355"/>
    <w:rsid w:val="001130B9"/>
    <w:rsid w:val="001156BB"/>
    <w:rsid w:val="00123863"/>
    <w:rsid w:val="0012677B"/>
    <w:rsid w:val="001272EF"/>
    <w:rsid w:val="0013219F"/>
    <w:rsid w:val="00132FA0"/>
    <w:rsid w:val="00134970"/>
    <w:rsid w:val="00137B87"/>
    <w:rsid w:val="0015090E"/>
    <w:rsid w:val="00151987"/>
    <w:rsid w:val="00154FB7"/>
    <w:rsid w:val="00161FE0"/>
    <w:rsid w:val="00164272"/>
    <w:rsid w:val="001648D0"/>
    <w:rsid w:val="001654D5"/>
    <w:rsid w:val="00174A55"/>
    <w:rsid w:val="001767C1"/>
    <w:rsid w:val="00177FD0"/>
    <w:rsid w:val="001810BC"/>
    <w:rsid w:val="00185954"/>
    <w:rsid w:val="001972D8"/>
    <w:rsid w:val="001972F7"/>
    <w:rsid w:val="001A06E3"/>
    <w:rsid w:val="001A16FD"/>
    <w:rsid w:val="001A1F4F"/>
    <w:rsid w:val="001A530D"/>
    <w:rsid w:val="001B3C88"/>
    <w:rsid w:val="001B45AA"/>
    <w:rsid w:val="001B5E72"/>
    <w:rsid w:val="001D3C93"/>
    <w:rsid w:val="001D4ED1"/>
    <w:rsid w:val="001E7F91"/>
    <w:rsid w:val="001F2987"/>
    <w:rsid w:val="001F2D87"/>
    <w:rsid w:val="001F4F83"/>
    <w:rsid w:val="002047DE"/>
    <w:rsid w:val="0021440B"/>
    <w:rsid w:val="002155A3"/>
    <w:rsid w:val="002172A9"/>
    <w:rsid w:val="00221C19"/>
    <w:rsid w:val="00221EA1"/>
    <w:rsid w:val="00225671"/>
    <w:rsid w:val="00227BBF"/>
    <w:rsid w:val="002306F0"/>
    <w:rsid w:val="00236714"/>
    <w:rsid w:val="002408C8"/>
    <w:rsid w:val="002408E8"/>
    <w:rsid w:val="00243EF1"/>
    <w:rsid w:val="002469D6"/>
    <w:rsid w:val="00247ABE"/>
    <w:rsid w:val="00247B03"/>
    <w:rsid w:val="00247E01"/>
    <w:rsid w:val="002640A1"/>
    <w:rsid w:val="00266396"/>
    <w:rsid w:val="00266E5D"/>
    <w:rsid w:val="00271024"/>
    <w:rsid w:val="00273F4F"/>
    <w:rsid w:val="00280282"/>
    <w:rsid w:val="002813BC"/>
    <w:rsid w:val="00281D2D"/>
    <w:rsid w:val="00286280"/>
    <w:rsid w:val="00287F7F"/>
    <w:rsid w:val="00291616"/>
    <w:rsid w:val="00293F19"/>
    <w:rsid w:val="002978AD"/>
    <w:rsid w:val="00297DE9"/>
    <w:rsid w:val="002A351E"/>
    <w:rsid w:val="002A3598"/>
    <w:rsid w:val="002A367B"/>
    <w:rsid w:val="002A3EC7"/>
    <w:rsid w:val="002A4977"/>
    <w:rsid w:val="002B72B9"/>
    <w:rsid w:val="002C30DA"/>
    <w:rsid w:val="002C4E6D"/>
    <w:rsid w:val="002D20D5"/>
    <w:rsid w:val="002D345A"/>
    <w:rsid w:val="002E6C6F"/>
    <w:rsid w:val="0030029E"/>
    <w:rsid w:val="00301284"/>
    <w:rsid w:val="00313FB7"/>
    <w:rsid w:val="00320689"/>
    <w:rsid w:val="003266DC"/>
    <w:rsid w:val="00330CB7"/>
    <w:rsid w:val="00335E99"/>
    <w:rsid w:val="00336AD6"/>
    <w:rsid w:val="0033710E"/>
    <w:rsid w:val="003539BA"/>
    <w:rsid w:val="00354BF3"/>
    <w:rsid w:val="00355020"/>
    <w:rsid w:val="00355ADC"/>
    <w:rsid w:val="00356661"/>
    <w:rsid w:val="00356D44"/>
    <w:rsid w:val="00374433"/>
    <w:rsid w:val="003907A4"/>
    <w:rsid w:val="00394655"/>
    <w:rsid w:val="00395086"/>
    <w:rsid w:val="003A1FDE"/>
    <w:rsid w:val="003A3B0B"/>
    <w:rsid w:val="003A5349"/>
    <w:rsid w:val="003A5A59"/>
    <w:rsid w:val="003A660D"/>
    <w:rsid w:val="003B0079"/>
    <w:rsid w:val="003B0FC2"/>
    <w:rsid w:val="003B2AFE"/>
    <w:rsid w:val="003B3192"/>
    <w:rsid w:val="003B4AC3"/>
    <w:rsid w:val="003B7F87"/>
    <w:rsid w:val="003C275F"/>
    <w:rsid w:val="003C62EF"/>
    <w:rsid w:val="003C7294"/>
    <w:rsid w:val="003D0066"/>
    <w:rsid w:val="003D3BDF"/>
    <w:rsid w:val="003E5A12"/>
    <w:rsid w:val="003F1D1D"/>
    <w:rsid w:val="003F3B1C"/>
    <w:rsid w:val="004009EC"/>
    <w:rsid w:val="00404363"/>
    <w:rsid w:val="00406ED3"/>
    <w:rsid w:val="004071AC"/>
    <w:rsid w:val="00407E0A"/>
    <w:rsid w:val="0041133F"/>
    <w:rsid w:val="0042249E"/>
    <w:rsid w:val="00425716"/>
    <w:rsid w:val="004454B1"/>
    <w:rsid w:val="00445ABB"/>
    <w:rsid w:val="004478E9"/>
    <w:rsid w:val="00450242"/>
    <w:rsid w:val="00451AFA"/>
    <w:rsid w:val="00451FD6"/>
    <w:rsid w:val="00455D66"/>
    <w:rsid w:val="00457796"/>
    <w:rsid w:val="0046167E"/>
    <w:rsid w:val="004623AD"/>
    <w:rsid w:val="00462F6B"/>
    <w:rsid w:val="004645E2"/>
    <w:rsid w:val="00467FF5"/>
    <w:rsid w:val="004751E9"/>
    <w:rsid w:val="00475C74"/>
    <w:rsid w:val="00477FA0"/>
    <w:rsid w:val="004852D2"/>
    <w:rsid w:val="0049145C"/>
    <w:rsid w:val="004950B0"/>
    <w:rsid w:val="004A00BB"/>
    <w:rsid w:val="004A1196"/>
    <w:rsid w:val="004A1932"/>
    <w:rsid w:val="004A7C4A"/>
    <w:rsid w:val="004B3321"/>
    <w:rsid w:val="004B5002"/>
    <w:rsid w:val="004C62F1"/>
    <w:rsid w:val="004C6928"/>
    <w:rsid w:val="004D0CEC"/>
    <w:rsid w:val="004D3AD6"/>
    <w:rsid w:val="004F0ECE"/>
    <w:rsid w:val="004F5F87"/>
    <w:rsid w:val="004F63E7"/>
    <w:rsid w:val="00505ECF"/>
    <w:rsid w:val="00511EB5"/>
    <w:rsid w:val="00512E69"/>
    <w:rsid w:val="00513F88"/>
    <w:rsid w:val="00526439"/>
    <w:rsid w:val="00526BB8"/>
    <w:rsid w:val="00533F64"/>
    <w:rsid w:val="00534D19"/>
    <w:rsid w:val="00534FC5"/>
    <w:rsid w:val="005461EB"/>
    <w:rsid w:val="00546B9F"/>
    <w:rsid w:val="005568B2"/>
    <w:rsid w:val="00560574"/>
    <w:rsid w:val="00562ABF"/>
    <w:rsid w:val="005643A2"/>
    <w:rsid w:val="00571BC4"/>
    <w:rsid w:val="00573147"/>
    <w:rsid w:val="005741F5"/>
    <w:rsid w:val="005816E4"/>
    <w:rsid w:val="0058344E"/>
    <w:rsid w:val="005837F0"/>
    <w:rsid w:val="005841BA"/>
    <w:rsid w:val="00587262"/>
    <w:rsid w:val="00595566"/>
    <w:rsid w:val="00597F08"/>
    <w:rsid w:val="005A30A4"/>
    <w:rsid w:val="005A4BCC"/>
    <w:rsid w:val="005B2C97"/>
    <w:rsid w:val="005C1C8D"/>
    <w:rsid w:val="005D4165"/>
    <w:rsid w:val="005D726B"/>
    <w:rsid w:val="005E6068"/>
    <w:rsid w:val="005F0384"/>
    <w:rsid w:val="005F0828"/>
    <w:rsid w:val="005F13AF"/>
    <w:rsid w:val="005F1B66"/>
    <w:rsid w:val="005F2301"/>
    <w:rsid w:val="005F2BA8"/>
    <w:rsid w:val="005F496A"/>
    <w:rsid w:val="005F5B2B"/>
    <w:rsid w:val="005F7DBD"/>
    <w:rsid w:val="005F7EDA"/>
    <w:rsid w:val="00605FB7"/>
    <w:rsid w:val="00612059"/>
    <w:rsid w:val="00620372"/>
    <w:rsid w:val="00622BA3"/>
    <w:rsid w:val="00626EB4"/>
    <w:rsid w:val="0063326E"/>
    <w:rsid w:val="006338A5"/>
    <w:rsid w:val="00637EA4"/>
    <w:rsid w:val="00641139"/>
    <w:rsid w:val="00643BA2"/>
    <w:rsid w:val="00644056"/>
    <w:rsid w:val="00644557"/>
    <w:rsid w:val="00650CF6"/>
    <w:rsid w:val="00651CE4"/>
    <w:rsid w:val="00654BB1"/>
    <w:rsid w:val="00655685"/>
    <w:rsid w:val="00655FAF"/>
    <w:rsid w:val="006618D6"/>
    <w:rsid w:val="006800C3"/>
    <w:rsid w:val="00691275"/>
    <w:rsid w:val="006A501A"/>
    <w:rsid w:val="006A5AB5"/>
    <w:rsid w:val="006B1FF2"/>
    <w:rsid w:val="006B3034"/>
    <w:rsid w:val="006B689E"/>
    <w:rsid w:val="006C1A6E"/>
    <w:rsid w:val="006C222D"/>
    <w:rsid w:val="006C345E"/>
    <w:rsid w:val="006C452A"/>
    <w:rsid w:val="006D643F"/>
    <w:rsid w:val="006D7BED"/>
    <w:rsid w:val="006E274C"/>
    <w:rsid w:val="006E47D7"/>
    <w:rsid w:val="006F56FF"/>
    <w:rsid w:val="0070049E"/>
    <w:rsid w:val="00703A69"/>
    <w:rsid w:val="00707169"/>
    <w:rsid w:val="007078D9"/>
    <w:rsid w:val="00717BEA"/>
    <w:rsid w:val="0072543B"/>
    <w:rsid w:val="00726D49"/>
    <w:rsid w:val="007279E3"/>
    <w:rsid w:val="00737E29"/>
    <w:rsid w:val="007451ED"/>
    <w:rsid w:val="00746639"/>
    <w:rsid w:val="00753A38"/>
    <w:rsid w:val="007605B1"/>
    <w:rsid w:val="00761B5B"/>
    <w:rsid w:val="007627AD"/>
    <w:rsid w:val="007630A2"/>
    <w:rsid w:val="00776C0A"/>
    <w:rsid w:val="007810F5"/>
    <w:rsid w:val="007816FD"/>
    <w:rsid w:val="00790FD8"/>
    <w:rsid w:val="0079117D"/>
    <w:rsid w:val="00794895"/>
    <w:rsid w:val="007A4413"/>
    <w:rsid w:val="007B6A8B"/>
    <w:rsid w:val="007B7ECF"/>
    <w:rsid w:val="007C223F"/>
    <w:rsid w:val="007C441B"/>
    <w:rsid w:val="007C46BB"/>
    <w:rsid w:val="007C4892"/>
    <w:rsid w:val="007D66C2"/>
    <w:rsid w:val="007E35D3"/>
    <w:rsid w:val="007E396B"/>
    <w:rsid w:val="007E3A2F"/>
    <w:rsid w:val="007E67C8"/>
    <w:rsid w:val="007F4299"/>
    <w:rsid w:val="007F52FA"/>
    <w:rsid w:val="00800A2B"/>
    <w:rsid w:val="00800C5E"/>
    <w:rsid w:val="00802000"/>
    <w:rsid w:val="008026F1"/>
    <w:rsid w:val="00803702"/>
    <w:rsid w:val="008038D1"/>
    <w:rsid w:val="00807ACF"/>
    <w:rsid w:val="0081199B"/>
    <w:rsid w:val="00813B8B"/>
    <w:rsid w:val="008145FC"/>
    <w:rsid w:val="0081714A"/>
    <w:rsid w:val="008231A9"/>
    <w:rsid w:val="00823F2F"/>
    <w:rsid w:val="00824336"/>
    <w:rsid w:val="00827738"/>
    <w:rsid w:val="0084307A"/>
    <w:rsid w:val="00850B5F"/>
    <w:rsid w:val="00851DC7"/>
    <w:rsid w:val="00867117"/>
    <w:rsid w:val="00873373"/>
    <w:rsid w:val="00873914"/>
    <w:rsid w:val="008754F1"/>
    <w:rsid w:val="0088191F"/>
    <w:rsid w:val="0088555F"/>
    <w:rsid w:val="00887913"/>
    <w:rsid w:val="00887CA0"/>
    <w:rsid w:val="00890945"/>
    <w:rsid w:val="008915A9"/>
    <w:rsid w:val="008927DB"/>
    <w:rsid w:val="00892B05"/>
    <w:rsid w:val="0089358A"/>
    <w:rsid w:val="008A07F2"/>
    <w:rsid w:val="008A1534"/>
    <w:rsid w:val="008A60AE"/>
    <w:rsid w:val="008B1D58"/>
    <w:rsid w:val="008B4E88"/>
    <w:rsid w:val="008C0D96"/>
    <w:rsid w:val="008C2758"/>
    <w:rsid w:val="008D19DC"/>
    <w:rsid w:val="008D3782"/>
    <w:rsid w:val="008D4FE0"/>
    <w:rsid w:val="008D547A"/>
    <w:rsid w:val="008D5D4D"/>
    <w:rsid w:val="008D6A39"/>
    <w:rsid w:val="008E2D9F"/>
    <w:rsid w:val="008E58C0"/>
    <w:rsid w:val="008F2710"/>
    <w:rsid w:val="008F601A"/>
    <w:rsid w:val="008F64F5"/>
    <w:rsid w:val="008F66B4"/>
    <w:rsid w:val="008F66CC"/>
    <w:rsid w:val="00901F0B"/>
    <w:rsid w:val="00902328"/>
    <w:rsid w:val="00912272"/>
    <w:rsid w:val="00915B06"/>
    <w:rsid w:val="0092051C"/>
    <w:rsid w:val="0092138D"/>
    <w:rsid w:val="00923CD7"/>
    <w:rsid w:val="00925174"/>
    <w:rsid w:val="00925CA0"/>
    <w:rsid w:val="00925F8C"/>
    <w:rsid w:val="00927649"/>
    <w:rsid w:val="00944AC7"/>
    <w:rsid w:val="00945057"/>
    <w:rsid w:val="009466AD"/>
    <w:rsid w:val="00947322"/>
    <w:rsid w:val="0095284D"/>
    <w:rsid w:val="0095300B"/>
    <w:rsid w:val="009541AA"/>
    <w:rsid w:val="009567BD"/>
    <w:rsid w:val="009576A6"/>
    <w:rsid w:val="00957974"/>
    <w:rsid w:val="00961D9C"/>
    <w:rsid w:val="009651F4"/>
    <w:rsid w:val="00967DB1"/>
    <w:rsid w:val="00972713"/>
    <w:rsid w:val="0098737B"/>
    <w:rsid w:val="0099029F"/>
    <w:rsid w:val="00990AFF"/>
    <w:rsid w:val="00990F19"/>
    <w:rsid w:val="00993FAB"/>
    <w:rsid w:val="009975A2"/>
    <w:rsid w:val="009A2EF7"/>
    <w:rsid w:val="009A318E"/>
    <w:rsid w:val="009B0895"/>
    <w:rsid w:val="009B288B"/>
    <w:rsid w:val="009B53C9"/>
    <w:rsid w:val="009B5EEA"/>
    <w:rsid w:val="009B7646"/>
    <w:rsid w:val="009C1C36"/>
    <w:rsid w:val="009C6D8B"/>
    <w:rsid w:val="009C7BA9"/>
    <w:rsid w:val="009D2490"/>
    <w:rsid w:val="009E22DD"/>
    <w:rsid w:val="009E31C2"/>
    <w:rsid w:val="009E376A"/>
    <w:rsid w:val="009E39EE"/>
    <w:rsid w:val="009E542C"/>
    <w:rsid w:val="009F207B"/>
    <w:rsid w:val="009F5268"/>
    <w:rsid w:val="009F54D4"/>
    <w:rsid w:val="009F5681"/>
    <w:rsid w:val="009F5E2A"/>
    <w:rsid w:val="009F64BC"/>
    <w:rsid w:val="00A01675"/>
    <w:rsid w:val="00A027E9"/>
    <w:rsid w:val="00A02F0B"/>
    <w:rsid w:val="00A0607D"/>
    <w:rsid w:val="00A112B8"/>
    <w:rsid w:val="00A1247B"/>
    <w:rsid w:val="00A12B94"/>
    <w:rsid w:val="00A20286"/>
    <w:rsid w:val="00A20E47"/>
    <w:rsid w:val="00A40AF3"/>
    <w:rsid w:val="00A4207C"/>
    <w:rsid w:val="00A42EBF"/>
    <w:rsid w:val="00A458BF"/>
    <w:rsid w:val="00A463F1"/>
    <w:rsid w:val="00A52462"/>
    <w:rsid w:val="00A544B4"/>
    <w:rsid w:val="00A60843"/>
    <w:rsid w:val="00A63E83"/>
    <w:rsid w:val="00A64088"/>
    <w:rsid w:val="00A65612"/>
    <w:rsid w:val="00A66F77"/>
    <w:rsid w:val="00A74469"/>
    <w:rsid w:val="00A8404E"/>
    <w:rsid w:val="00A84C79"/>
    <w:rsid w:val="00A850F6"/>
    <w:rsid w:val="00A866DB"/>
    <w:rsid w:val="00A86994"/>
    <w:rsid w:val="00A8715E"/>
    <w:rsid w:val="00A91C9A"/>
    <w:rsid w:val="00A96068"/>
    <w:rsid w:val="00AA18D3"/>
    <w:rsid w:val="00AA1C20"/>
    <w:rsid w:val="00AA4C77"/>
    <w:rsid w:val="00AA770F"/>
    <w:rsid w:val="00AB37B4"/>
    <w:rsid w:val="00AC1917"/>
    <w:rsid w:val="00AC2A7F"/>
    <w:rsid w:val="00AC2B3A"/>
    <w:rsid w:val="00AC35C1"/>
    <w:rsid w:val="00AC42DB"/>
    <w:rsid w:val="00AC7E00"/>
    <w:rsid w:val="00AD29E0"/>
    <w:rsid w:val="00AD595F"/>
    <w:rsid w:val="00AD5EB2"/>
    <w:rsid w:val="00AD60AA"/>
    <w:rsid w:val="00AE15B3"/>
    <w:rsid w:val="00AE1F17"/>
    <w:rsid w:val="00AE3477"/>
    <w:rsid w:val="00AE4640"/>
    <w:rsid w:val="00AE63D6"/>
    <w:rsid w:val="00AE682A"/>
    <w:rsid w:val="00AF20E6"/>
    <w:rsid w:val="00B10D1D"/>
    <w:rsid w:val="00B1304A"/>
    <w:rsid w:val="00B13387"/>
    <w:rsid w:val="00B153B2"/>
    <w:rsid w:val="00B16D7A"/>
    <w:rsid w:val="00B20E6D"/>
    <w:rsid w:val="00B246FB"/>
    <w:rsid w:val="00B25089"/>
    <w:rsid w:val="00B30B2E"/>
    <w:rsid w:val="00B31918"/>
    <w:rsid w:val="00B3361F"/>
    <w:rsid w:val="00B33F19"/>
    <w:rsid w:val="00B3731B"/>
    <w:rsid w:val="00B41EBE"/>
    <w:rsid w:val="00B421C2"/>
    <w:rsid w:val="00B47995"/>
    <w:rsid w:val="00B479CD"/>
    <w:rsid w:val="00B5273F"/>
    <w:rsid w:val="00B5352D"/>
    <w:rsid w:val="00B5353F"/>
    <w:rsid w:val="00B63B49"/>
    <w:rsid w:val="00B64201"/>
    <w:rsid w:val="00B65490"/>
    <w:rsid w:val="00B77CF1"/>
    <w:rsid w:val="00B82DDA"/>
    <w:rsid w:val="00B864E8"/>
    <w:rsid w:val="00BA0962"/>
    <w:rsid w:val="00BA0965"/>
    <w:rsid w:val="00BA1D86"/>
    <w:rsid w:val="00BA2460"/>
    <w:rsid w:val="00BA2465"/>
    <w:rsid w:val="00BA4A33"/>
    <w:rsid w:val="00BA4FA3"/>
    <w:rsid w:val="00BB0116"/>
    <w:rsid w:val="00BB2461"/>
    <w:rsid w:val="00BB347F"/>
    <w:rsid w:val="00BB59B0"/>
    <w:rsid w:val="00BB6BB1"/>
    <w:rsid w:val="00BC7FA8"/>
    <w:rsid w:val="00BD0888"/>
    <w:rsid w:val="00BD4536"/>
    <w:rsid w:val="00BF0411"/>
    <w:rsid w:val="00BF1AE8"/>
    <w:rsid w:val="00BF3DCD"/>
    <w:rsid w:val="00BF51AD"/>
    <w:rsid w:val="00C00495"/>
    <w:rsid w:val="00C06A35"/>
    <w:rsid w:val="00C109E6"/>
    <w:rsid w:val="00C11983"/>
    <w:rsid w:val="00C138FB"/>
    <w:rsid w:val="00C17860"/>
    <w:rsid w:val="00C21BC6"/>
    <w:rsid w:val="00C24102"/>
    <w:rsid w:val="00C27045"/>
    <w:rsid w:val="00C309D2"/>
    <w:rsid w:val="00C350E4"/>
    <w:rsid w:val="00C36A0C"/>
    <w:rsid w:val="00C41695"/>
    <w:rsid w:val="00C41E9C"/>
    <w:rsid w:val="00C43739"/>
    <w:rsid w:val="00C46A27"/>
    <w:rsid w:val="00C520AA"/>
    <w:rsid w:val="00C62693"/>
    <w:rsid w:val="00C671A1"/>
    <w:rsid w:val="00C710FB"/>
    <w:rsid w:val="00C75149"/>
    <w:rsid w:val="00C75893"/>
    <w:rsid w:val="00C7798C"/>
    <w:rsid w:val="00C858F7"/>
    <w:rsid w:val="00C877A0"/>
    <w:rsid w:val="00C8793F"/>
    <w:rsid w:val="00C950AB"/>
    <w:rsid w:val="00C962CB"/>
    <w:rsid w:val="00CA2CAF"/>
    <w:rsid w:val="00CA3618"/>
    <w:rsid w:val="00CA5A69"/>
    <w:rsid w:val="00CA5C27"/>
    <w:rsid w:val="00CB0B49"/>
    <w:rsid w:val="00CB29D8"/>
    <w:rsid w:val="00CB7C9D"/>
    <w:rsid w:val="00CC0EA6"/>
    <w:rsid w:val="00CC5F20"/>
    <w:rsid w:val="00CC7FB0"/>
    <w:rsid w:val="00CE36D4"/>
    <w:rsid w:val="00CE4FDA"/>
    <w:rsid w:val="00CF161C"/>
    <w:rsid w:val="00CF4A2E"/>
    <w:rsid w:val="00CF59A7"/>
    <w:rsid w:val="00CF6119"/>
    <w:rsid w:val="00CF6B88"/>
    <w:rsid w:val="00D00313"/>
    <w:rsid w:val="00D0368F"/>
    <w:rsid w:val="00D127A1"/>
    <w:rsid w:val="00D143A7"/>
    <w:rsid w:val="00D1516B"/>
    <w:rsid w:val="00D163EF"/>
    <w:rsid w:val="00D16A03"/>
    <w:rsid w:val="00D170E9"/>
    <w:rsid w:val="00D21754"/>
    <w:rsid w:val="00D221F5"/>
    <w:rsid w:val="00D26969"/>
    <w:rsid w:val="00D31394"/>
    <w:rsid w:val="00D34D5B"/>
    <w:rsid w:val="00D37152"/>
    <w:rsid w:val="00D43D65"/>
    <w:rsid w:val="00D442EB"/>
    <w:rsid w:val="00D45C60"/>
    <w:rsid w:val="00D46BE1"/>
    <w:rsid w:val="00D506E9"/>
    <w:rsid w:val="00D51786"/>
    <w:rsid w:val="00D53B23"/>
    <w:rsid w:val="00D54B13"/>
    <w:rsid w:val="00D559D6"/>
    <w:rsid w:val="00D55FC0"/>
    <w:rsid w:val="00D6797A"/>
    <w:rsid w:val="00D67B7C"/>
    <w:rsid w:val="00D71D69"/>
    <w:rsid w:val="00D72C21"/>
    <w:rsid w:val="00D72D51"/>
    <w:rsid w:val="00D73DE7"/>
    <w:rsid w:val="00D74D44"/>
    <w:rsid w:val="00D7650C"/>
    <w:rsid w:val="00D836BB"/>
    <w:rsid w:val="00D83740"/>
    <w:rsid w:val="00D95F26"/>
    <w:rsid w:val="00DA3D5C"/>
    <w:rsid w:val="00DB05E0"/>
    <w:rsid w:val="00DC179E"/>
    <w:rsid w:val="00DC24CE"/>
    <w:rsid w:val="00DD0FCF"/>
    <w:rsid w:val="00DD2BAA"/>
    <w:rsid w:val="00DE6A47"/>
    <w:rsid w:val="00DE6B09"/>
    <w:rsid w:val="00DF5F15"/>
    <w:rsid w:val="00E00328"/>
    <w:rsid w:val="00E009B2"/>
    <w:rsid w:val="00E04C03"/>
    <w:rsid w:val="00E069C1"/>
    <w:rsid w:val="00E06D3F"/>
    <w:rsid w:val="00E14071"/>
    <w:rsid w:val="00E145DA"/>
    <w:rsid w:val="00E1538C"/>
    <w:rsid w:val="00E22F20"/>
    <w:rsid w:val="00E2724C"/>
    <w:rsid w:val="00E31E74"/>
    <w:rsid w:val="00E349B8"/>
    <w:rsid w:val="00E4120B"/>
    <w:rsid w:val="00E44AA6"/>
    <w:rsid w:val="00E51575"/>
    <w:rsid w:val="00E527E9"/>
    <w:rsid w:val="00E52FFC"/>
    <w:rsid w:val="00E56583"/>
    <w:rsid w:val="00E721C6"/>
    <w:rsid w:val="00E74868"/>
    <w:rsid w:val="00E81891"/>
    <w:rsid w:val="00E8318E"/>
    <w:rsid w:val="00E83B12"/>
    <w:rsid w:val="00E843DB"/>
    <w:rsid w:val="00E904BF"/>
    <w:rsid w:val="00E94AF2"/>
    <w:rsid w:val="00EA2270"/>
    <w:rsid w:val="00EA27E6"/>
    <w:rsid w:val="00EA2ED1"/>
    <w:rsid w:val="00EB4BF3"/>
    <w:rsid w:val="00EB5F01"/>
    <w:rsid w:val="00EB673A"/>
    <w:rsid w:val="00EC71B0"/>
    <w:rsid w:val="00ED1349"/>
    <w:rsid w:val="00EE14A8"/>
    <w:rsid w:val="00EE4BC5"/>
    <w:rsid w:val="00EE6284"/>
    <w:rsid w:val="00EE6366"/>
    <w:rsid w:val="00EF3504"/>
    <w:rsid w:val="00EF3D2F"/>
    <w:rsid w:val="00EF6979"/>
    <w:rsid w:val="00F0007E"/>
    <w:rsid w:val="00F13F7C"/>
    <w:rsid w:val="00F14852"/>
    <w:rsid w:val="00F15839"/>
    <w:rsid w:val="00F15B3E"/>
    <w:rsid w:val="00F16DFC"/>
    <w:rsid w:val="00F24360"/>
    <w:rsid w:val="00F27A60"/>
    <w:rsid w:val="00F32CF0"/>
    <w:rsid w:val="00F346D3"/>
    <w:rsid w:val="00F35621"/>
    <w:rsid w:val="00F4185F"/>
    <w:rsid w:val="00F42C7A"/>
    <w:rsid w:val="00F522A2"/>
    <w:rsid w:val="00F523B2"/>
    <w:rsid w:val="00F543A3"/>
    <w:rsid w:val="00F56328"/>
    <w:rsid w:val="00F62FC1"/>
    <w:rsid w:val="00F630EC"/>
    <w:rsid w:val="00F639F5"/>
    <w:rsid w:val="00F63DEA"/>
    <w:rsid w:val="00F646A8"/>
    <w:rsid w:val="00F67534"/>
    <w:rsid w:val="00F702E5"/>
    <w:rsid w:val="00F70D47"/>
    <w:rsid w:val="00F7298C"/>
    <w:rsid w:val="00F84E32"/>
    <w:rsid w:val="00F86B7A"/>
    <w:rsid w:val="00F86C51"/>
    <w:rsid w:val="00F904FA"/>
    <w:rsid w:val="00F915C1"/>
    <w:rsid w:val="00F92FF5"/>
    <w:rsid w:val="00F94A14"/>
    <w:rsid w:val="00FA0787"/>
    <w:rsid w:val="00FA0C62"/>
    <w:rsid w:val="00FA2025"/>
    <w:rsid w:val="00FA22A3"/>
    <w:rsid w:val="00FA2A4F"/>
    <w:rsid w:val="00FA46A1"/>
    <w:rsid w:val="00FA5A9C"/>
    <w:rsid w:val="00FA7366"/>
    <w:rsid w:val="00FB0606"/>
    <w:rsid w:val="00FB0A37"/>
    <w:rsid w:val="00FB1897"/>
    <w:rsid w:val="00FB1BF6"/>
    <w:rsid w:val="00FB79A4"/>
    <w:rsid w:val="00FC589F"/>
    <w:rsid w:val="00FD00F3"/>
    <w:rsid w:val="00FD38E6"/>
    <w:rsid w:val="00FE0838"/>
    <w:rsid w:val="00FE08DD"/>
    <w:rsid w:val="00FE121D"/>
    <w:rsid w:val="00FE2C56"/>
    <w:rsid w:val="00FF0866"/>
    <w:rsid w:val="00FF4BCC"/>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2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2E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2E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46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46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328"/>
  </w:style>
  <w:style w:type="paragraph" w:styleId="Footer">
    <w:name w:val="footer"/>
    <w:basedOn w:val="Normal"/>
    <w:link w:val="FooterChar"/>
    <w:uiPriority w:val="99"/>
    <w:unhideWhenUsed/>
    <w:rsid w:val="00E00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328"/>
  </w:style>
  <w:style w:type="character" w:styleId="CommentReference">
    <w:name w:val="annotation reference"/>
    <w:basedOn w:val="DefaultParagraphFont"/>
    <w:uiPriority w:val="99"/>
    <w:semiHidden/>
    <w:unhideWhenUsed/>
    <w:rsid w:val="00A40AF3"/>
    <w:rPr>
      <w:sz w:val="16"/>
      <w:szCs w:val="16"/>
    </w:rPr>
  </w:style>
  <w:style w:type="paragraph" w:styleId="CommentText">
    <w:name w:val="annotation text"/>
    <w:basedOn w:val="Normal"/>
    <w:link w:val="CommentTextChar"/>
    <w:uiPriority w:val="99"/>
    <w:unhideWhenUsed/>
    <w:rsid w:val="00A40AF3"/>
    <w:pPr>
      <w:spacing w:line="240" w:lineRule="auto"/>
    </w:pPr>
    <w:rPr>
      <w:sz w:val="20"/>
      <w:szCs w:val="20"/>
    </w:rPr>
  </w:style>
  <w:style w:type="character" w:customStyle="1" w:styleId="CommentTextChar">
    <w:name w:val="Comment Text Char"/>
    <w:basedOn w:val="DefaultParagraphFont"/>
    <w:link w:val="CommentText"/>
    <w:uiPriority w:val="99"/>
    <w:rsid w:val="00A40AF3"/>
    <w:rPr>
      <w:sz w:val="20"/>
      <w:szCs w:val="20"/>
    </w:rPr>
  </w:style>
  <w:style w:type="paragraph" w:styleId="CommentSubject">
    <w:name w:val="annotation subject"/>
    <w:basedOn w:val="CommentText"/>
    <w:next w:val="CommentText"/>
    <w:link w:val="CommentSubjectChar"/>
    <w:uiPriority w:val="99"/>
    <w:semiHidden/>
    <w:unhideWhenUsed/>
    <w:rsid w:val="00A40AF3"/>
    <w:rPr>
      <w:b/>
      <w:bCs/>
    </w:rPr>
  </w:style>
  <w:style w:type="character" w:customStyle="1" w:styleId="CommentSubjectChar">
    <w:name w:val="Comment Subject Char"/>
    <w:basedOn w:val="CommentTextChar"/>
    <w:link w:val="CommentSubject"/>
    <w:uiPriority w:val="99"/>
    <w:semiHidden/>
    <w:rsid w:val="00A40AF3"/>
    <w:rPr>
      <w:b/>
      <w:bCs/>
      <w:sz w:val="20"/>
      <w:szCs w:val="20"/>
    </w:rPr>
  </w:style>
  <w:style w:type="paragraph" w:styleId="BalloonText">
    <w:name w:val="Balloon Text"/>
    <w:basedOn w:val="Normal"/>
    <w:link w:val="BalloonTextChar"/>
    <w:uiPriority w:val="99"/>
    <w:semiHidden/>
    <w:unhideWhenUsed/>
    <w:rsid w:val="00A4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F3"/>
    <w:rPr>
      <w:rFonts w:ascii="Tahoma" w:hAnsi="Tahoma" w:cs="Tahoma"/>
      <w:sz w:val="16"/>
      <w:szCs w:val="16"/>
    </w:rPr>
  </w:style>
  <w:style w:type="paragraph" w:styleId="FootnoteText">
    <w:name w:val="footnote text"/>
    <w:aliases w:val="fn,Footnote Text Char1 Char1,Footnote Text Char Char Char1,Footnote Text Char1 Char Char,Footnote Text Char Char Char Char,FIAS Rpt Footnote,ALTS FOOTNOTE,FOOTNOTES,single space,ft,Footnote Text Char Char Char Char Char Char Char,FA Fu,f"/>
    <w:basedOn w:val="Normal"/>
    <w:link w:val="FootnoteTextChar"/>
    <w:uiPriority w:val="99"/>
    <w:unhideWhenUsed/>
    <w:qFormat/>
    <w:rsid w:val="004D0CEC"/>
    <w:pPr>
      <w:spacing w:after="0" w:line="240" w:lineRule="auto"/>
    </w:pPr>
    <w:rPr>
      <w:rFonts w:ascii="Arial" w:eastAsia="Calibri" w:hAnsi="Arial" w:cs="Times New Roman"/>
      <w:sz w:val="20"/>
      <w:szCs w:val="20"/>
      <w:lang w:val="x-none" w:eastAsia="x-none"/>
    </w:rPr>
  </w:style>
  <w:style w:type="character" w:customStyle="1" w:styleId="FootnoteTextChar">
    <w:name w:val="Footnote Text Char"/>
    <w:aliases w:val="fn Char,Footnote Text Char1 Char1 Char,Footnote Text Char Char Char1 Char,Footnote Text Char1 Char Char Char,Footnote Text Char Char Char Char Char,FIAS Rpt Footnote Char,ALTS FOOTNOTE Char,FOOTNOTES Char,single space Char,ft Char"/>
    <w:basedOn w:val="DefaultParagraphFont"/>
    <w:link w:val="FootnoteText"/>
    <w:uiPriority w:val="99"/>
    <w:rsid w:val="004D0CEC"/>
    <w:rPr>
      <w:rFonts w:ascii="Arial" w:eastAsia="Calibri" w:hAnsi="Arial" w:cs="Times New Roman"/>
      <w:sz w:val="20"/>
      <w:szCs w:val="20"/>
      <w:lang w:val="x-none" w:eastAsia="x-none"/>
    </w:rPr>
  </w:style>
  <w:style w:type="character" w:styleId="FootnoteReference">
    <w:name w:val="footnote reference"/>
    <w:aliases w:val="16 Point,Superscript 6 Point,ftref,BVI fnr,Ref,de nota al pie,fr,Used by Word for Help footnote symbols,Car Car Char Car Char Car Car Char Car Char Char,SUPERS,BVI f,BVI fnr תו Char Char Char Char Char,BVI fnr Char Char Char Char Char"/>
    <w:link w:val="BVIfnrCharCharCharChar"/>
    <w:uiPriority w:val="99"/>
    <w:unhideWhenUsed/>
    <w:qFormat/>
    <w:rsid w:val="004D0CEC"/>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4D0CEC"/>
    <w:pPr>
      <w:spacing w:after="160" w:line="240" w:lineRule="exact"/>
    </w:pPr>
    <w:rPr>
      <w:vertAlign w:val="superscript"/>
    </w:rPr>
  </w:style>
  <w:style w:type="character" w:customStyle="1" w:styleId="Heading1Char">
    <w:name w:val="Heading 1 Char"/>
    <w:basedOn w:val="DefaultParagraphFont"/>
    <w:link w:val="Heading1"/>
    <w:uiPriority w:val="9"/>
    <w:rsid w:val="00EA2E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2E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2ED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83B12"/>
    <w:pPr>
      <w:outlineLvl w:val="9"/>
    </w:pPr>
    <w:rPr>
      <w:lang w:val="en-US" w:eastAsia="ja-JP"/>
    </w:rPr>
  </w:style>
  <w:style w:type="paragraph" w:styleId="TOC1">
    <w:name w:val="toc 1"/>
    <w:basedOn w:val="Normal"/>
    <w:next w:val="Normal"/>
    <w:autoRedefine/>
    <w:uiPriority w:val="39"/>
    <w:unhideWhenUsed/>
    <w:rsid w:val="00E83B12"/>
    <w:pPr>
      <w:spacing w:after="100"/>
    </w:pPr>
  </w:style>
  <w:style w:type="paragraph" w:styleId="TOC2">
    <w:name w:val="toc 2"/>
    <w:basedOn w:val="Normal"/>
    <w:next w:val="Normal"/>
    <w:autoRedefine/>
    <w:uiPriority w:val="39"/>
    <w:unhideWhenUsed/>
    <w:rsid w:val="00E83B12"/>
    <w:pPr>
      <w:spacing w:after="100"/>
      <w:ind w:left="220"/>
    </w:pPr>
  </w:style>
  <w:style w:type="paragraph" w:styleId="TOC3">
    <w:name w:val="toc 3"/>
    <w:basedOn w:val="Normal"/>
    <w:next w:val="Normal"/>
    <w:autoRedefine/>
    <w:uiPriority w:val="39"/>
    <w:unhideWhenUsed/>
    <w:rsid w:val="00E83B12"/>
    <w:pPr>
      <w:spacing w:after="100"/>
      <w:ind w:left="440"/>
    </w:pPr>
  </w:style>
  <w:style w:type="character" w:styleId="Hyperlink">
    <w:name w:val="Hyperlink"/>
    <w:basedOn w:val="DefaultParagraphFont"/>
    <w:uiPriority w:val="99"/>
    <w:unhideWhenUsed/>
    <w:rsid w:val="00E83B12"/>
    <w:rPr>
      <w:color w:val="0000FF" w:themeColor="hyperlink"/>
      <w:u w:val="single"/>
    </w:rPr>
  </w:style>
  <w:style w:type="paragraph" w:styleId="ListParagraph">
    <w:name w:val="List Paragraph"/>
    <w:basedOn w:val="Normal"/>
    <w:link w:val="ListParagraphChar"/>
    <w:uiPriority w:val="34"/>
    <w:qFormat/>
    <w:rsid w:val="00DC24CE"/>
    <w:pPr>
      <w:spacing w:after="0" w:line="240" w:lineRule="auto"/>
      <w:ind w:left="720"/>
      <w:contextualSpacing/>
    </w:pPr>
    <w:rPr>
      <w:rFonts w:ascii="Arial" w:eastAsia="Calibri" w:hAnsi="Arial" w:cs="Times New Roman"/>
      <w:sz w:val="20"/>
      <w:szCs w:val="20"/>
      <w:lang w:val="x-none" w:eastAsia="x-none"/>
    </w:rPr>
  </w:style>
  <w:style w:type="paragraph" w:customStyle="1" w:styleId="TableHeadingBlueItalic">
    <w:name w:val="Table Heading Blue Italic"/>
    <w:basedOn w:val="Normal"/>
    <w:qFormat/>
    <w:rsid w:val="00DC24CE"/>
    <w:pPr>
      <w:spacing w:before="120" w:after="80" w:line="240" w:lineRule="auto"/>
    </w:pPr>
    <w:rPr>
      <w:rFonts w:ascii="Arial" w:eastAsia="Arial" w:hAnsi="Arial" w:cs="Times New Roman"/>
      <w:b/>
      <w:i/>
      <w:color w:val="00247D"/>
    </w:rPr>
  </w:style>
  <w:style w:type="character" w:customStyle="1" w:styleId="ListParagraphChar">
    <w:name w:val="List Paragraph Char"/>
    <w:link w:val="ListParagraph"/>
    <w:uiPriority w:val="34"/>
    <w:locked/>
    <w:rsid w:val="00DC24CE"/>
    <w:rPr>
      <w:rFonts w:ascii="Arial" w:eastAsia="Calibri" w:hAnsi="Arial" w:cs="Times New Roman"/>
      <w:sz w:val="20"/>
      <w:szCs w:val="20"/>
      <w:lang w:val="x-none" w:eastAsia="x-none"/>
    </w:rPr>
  </w:style>
  <w:style w:type="table" w:styleId="TableGrid">
    <w:name w:val="Table Grid"/>
    <w:aliases w:val="Smart Text Table"/>
    <w:basedOn w:val="TableNormal"/>
    <w:uiPriority w:val="39"/>
    <w:rsid w:val="005F0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07ACF"/>
    <w:rPr>
      <w:lang w:val="en-US"/>
    </w:rPr>
  </w:style>
  <w:style w:type="paragraph" w:customStyle="1" w:styleId="Body">
    <w:name w:val="Body"/>
    <w:rsid w:val="00807ACF"/>
    <w:pPr>
      <w:pBdr>
        <w:top w:val="nil"/>
        <w:left w:val="nil"/>
        <w:bottom w:val="nil"/>
        <w:right w:val="nil"/>
        <w:between w:val="nil"/>
        <w:bar w:val="nil"/>
      </w:pBdr>
    </w:pPr>
    <w:rPr>
      <w:rFonts w:ascii="Arial" w:eastAsia="Arial Unicode MS" w:hAnsi="Arial" w:cs="Arial Unicode MS"/>
      <w:color w:val="000000"/>
      <w:u w:color="000000"/>
      <w:bdr w:val="nil"/>
      <w:lang w:eastAsia="en-GB"/>
    </w:rPr>
  </w:style>
  <w:style w:type="paragraph" w:customStyle="1" w:styleId="TableRowHeading">
    <w:name w:val="Table Row Heading"/>
    <w:rsid w:val="00807ACF"/>
    <w:pPr>
      <w:keepLines/>
      <w:pBdr>
        <w:top w:val="nil"/>
        <w:left w:val="nil"/>
        <w:bottom w:val="nil"/>
        <w:right w:val="nil"/>
        <w:between w:val="nil"/>
        <w:bar w:val="nil"/>
      </w:pBdr>
      <w:spacing w:before="80" w:after="80" w:line="240" w:lineRule="auto"/>
    </w:pPr>
    <w:rPr>
      <w:rFonts w:ascii="Arial" w:eastAsia="Arial Unicode MS" w:hAnsi="Arial" w:cs="Arial Unicode MS"/>
      <w:i/>
      <w:iCs/>
      <w:color w:val="00247D"/>
      <w:u w:color="00247D"/>
      <w:bdr w:val="nil"/>
      <w:lang w:val="en-US" w:eastAsia="en-GB"/>
    </w:rPr>
  </w:style>
  <w:style w:type="numbering" w:customStyle="1" w:styleId="ImportedStyle4">
    <w:name w:val="Imported Style 4"/>
    <w:rsid w:val="00807ACF"/>
    <w:pPr>
      <w:numPr>
        <w:numId w:val="1"/>
      </w:numPr>
    </w:pPr>
  </w:style>
  <w:style w:type="numbering" w:customStyle="1" w:styleId="ImportedStyle5">
    <w:name w:val="Imported Style 5"/>
    <w:rsid w:val="00807ACF"/>
    <w:pPr>
      <w:numPr>
        <w:numId w:val="2"/>
      </w:numPr>
    </w:pPr>
  </w:style>
  <w:style w:type="numbering" w:customStyle="1" w:styleId="ImportedStyle6">
    <w:name w:val="Imported Style 6"/>
    <w:rsid w:val="00807ACF"/>
    <w:pPr>
      <w:numPr>
        <w:numId w:val="3"/>
      </w:numPr>
    </w:pPr>
  </w:style>
  <w:style w:type="paragraph" w:customStyle="1" w:styleId="CoffeyParagraph">
    <w:name w:val="Coffey Paragraph"/>
    <w:link w:val="CoffeyParagraphChar"/>
    <w:qFormat/>
    <w:rsid w:val="00271024"/>
    <w:pPr>
      <w:pBdr>
        <w:top w:val="nil"/>
        <w:left w:val="nil"/>
        <w:bottom w:val="nil"/>
        <w:right w:val="nil"/>
        <w:between w:val="nil"/>
        <w:bar w:val="nil"/>
      </w:pBdr>
      <w:spacing w:before="77" w:after="113" w:line="250" w:lineRule="atLeast"/>
    </w:pPr>
    <w:rPr>
      <w:rFonts w:ascii="Arial" w:eastAsia="Arial Unicode MS" w:hAnsi="Arial" w:cs="Arial Unicode MS"/>
      <w:color w:val="000000"/>
      <w:sz w:val="20"/>
      <w:szCs w:val="20"/>
      <w:u w:color="000000"/>
      <w:bdr w:val="nil"/>
      <w:lang w:val="en-US" w:eastAsia="en-GB"/>
    </w:rPr>
  </w:style>
  <w:style w:type="paragraph" w:styleId="BodyText">
    <w:name w:val="Body Text"/>
    <w:basedOn w:val="Normal"/>
    <w:link w:val="BodyTextChar"/>
    <w:rsid w:val="00C43739"/>
    <w:pPr>
      <w:spacing w:after="240" w:line="240" w:lineRule="atLeast"/>
      <w:ind w:firstLine="360"/>
      <w:jc w:val="both"/>
    </w:pPr>
    <w:rPr>
      <w:rFonts w:eastAsiaTheme="minorEastAsia"/>
      <w:lang w:val="en-US"/>
    </w:rPr>
  </w:style>
  <w:style w:type="character" w:customStyle="1" w:styleId="BodyTextChar">
    <w:name w:val="Body Text Char"/>
    <w:basedOn w:val="DefaultParagraphFont"/>
    <w:link w:val="BodyText"/>
    <w:rsid w:val="00C43739"/>
    <w:rPr>
      <w:rFonts w:eastAsiaTheme="minorEastAsia"/>
      <w:lang w:val="en-US"/>
    </w:rPr>
  </w:style>
  <w:style w:type="paragraph" w:styleId="NormalWeb">
    <w:name w:val="Normal (Web)"/>
    <w:basedOn w:val="Normal"/>
    <w:uiPriority w:val="99"/>
    <w:unhideWhenUsed/>
    <w:rsid w:val="009F207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A">
    <w:name w:val="Body A A"/>
    <w:rsid w:val="00161FE0"/>
    <w:pPr>
      <w:pBdr>
        <w:top w:val="nil"/>
        <w:left w:val="nil"/>
        <w:bottom w:val="nil"/>
        <w:right w:val="nil"/>
        <w:between w:val="nil"/>
        <w:bar w:val="nil"/>
      </w:pBdr>
      <w:spacing w:before="200" w:after="120" w:line="240" w:lineRule="auto"/>
      <w:jc w:val="both"/>
    </w:pPr>
    <w:rPr>
      <w:rFonts w:ascii="Arial" w:eastAsia="Arial Unicode MS" w:hAnsi="Arial" w:cs="Arial Unicode MS"/>
      <w:color w:val="000000"/>
      <w:u w:color="000000"/>
      <w:bdr w:val="nil"/>
      <w:lang w:val="en-US" w:eastAsia="en-GB"/>
    </w:rPr>
  </w:style>
  <w:style w:type="character" w:customStyle="1" w:styleId="None">
    <w:name w:val="None"/>
    <w:rsid w:val="00161FE0"/>
  </w:style>
  <w:style w:type="paragraph" w:customStyle="1" w:styleId="TableTitle">
    <w:name w:val="Table Title"/>
    <w:basedOn w:val="Heading2"/>
    <w:qFormat/>
    <w:rsid w:val="003266DC"/>
    <w:pPr>
      <w:spacing w:after="120"/>
    </w:pPr>
    <w:rPr>
      <w:rFonts w:ascii="Arial" w:eastAsia="Times New Roman" w:hAnsi="Arial" w:cs="Times New Roman"/>
      <w:b w:val="0"/>
      <w:i/>
      <w:color w:val="00247D"/>
      <w:sz w:val="24"/>
    </w:rPr>
  </w:style>
  <w:style w:type="character" w:customStyle="1" w:styleId="CoffeyParagraphChar">
    <w:name w:val="Coffey Paragraph Char"/>
    <w:link w:val="CoffeyParagraph"/>
    <w:rsid w:val="003266DC"/>
    <w:rPr>
      <w:rFonts w:ascii="Arial" w:eastAsia="Arial Unicode MS" w:hAnsi="Arial" w:cs="Arial Unicode MS"/>
      <w:color w:val="000000"/>
      <w:sz w:val="20"/>
      <w:szCs w:val="20"/>
      <w:u w:color="000000"/>
      <w:bdr w:val="nil"/>
      <w:lang w:val="en-US" w:eastAsia="en-GB"/>
    </w:rPr>
  </w:style>
  <w:style w:type="character" w:customStyle="1" w:styleId="apple-converted-space">
    <w:name w:val="apple-converted-space"/>
    <w:basedOn w:val="DefaultParagraphFont"/>
    <w:rsid w:val="000543FA"/>
  </w:style>
  <w:style w:type="paragraph" w:styleId="NoSpacing">
    <w:name w:val="No Spacing"/>
    <w:uiPriority w:val="1"/>
    <w:qFormat/>
    <w:rsid w:val="000543FA"/>
    <w:pPr>
      <w:spacing w:after="0" w:line="240" w:lineRule="auto"/>
    </w:pPr>
    <w:rPr>
      <w:rFonts w:ascii="Arial" w:hAnsi="Arial" w:cs="Arial"/>
      <w:sz w:val="24"/>
    </w:rPr>
  </w:style>
  <w:style w:type="paragraph" w:styleId="Caption">
    <w:name w:val="caption"/>
    <w:basedOn w:val="Normal"/>
    <w:next w:val="Normal"/>
    <w:uiPriority w:val="35"/>
    <w:unhideWhenUsed/>
    <w:qFormat/>
    <w:rsid w:val="00EF6979"/>
    <w:pPr>
      <w:spacing w:after="0" w:line="240" w:lineRule="auto"/>
    </w:pPr>
    <w:rPr>
      <w:rFonts w:ascii="Arial" w:eastAsia="Calibri" w:hAnsi="Arial" w:cs="Arial"/>
      <w:b/>
      <w:bCs/>
      <w:sz w:val="20"/>
      <w:szCs w:val="20"/>
    </w:rPr>
  </w:style>
  <w:style w:type="paragraph" w:styleId="Revision">
    <w:name w:val="Revision"/>
    <w:hidden/>
    <w:uiPriority w:val="99"/>
    <w:semiHidden/>
    <w:rsid w:val="003C62EF"/>
    <w:pPr>
      <w:spacing w:after="0" w:line="240" w:lineRule="auto"/>
    </w:pPr>
  </w:style>
  <w:style w:type="paragraph" w:customStyle="1" w:styleId="Author">
    <w:name w:val="Author"/>
    <w:basedOn w:val="Normal"/>
    <w:qFormat/>
    <w:rsid w:val="00266396"/>
    <w:pPr>
      <w:spacing w:before="360" w:after="0" w:line="240" w:lineRule="auto"/>
    </w:pPr>
    <w:rPr>
      <w:rFonts w:ascii="Arial" w:eastAsia="Arial" w:hAnsi="Arial" w:cs="Times New Roman"/>
      <w:b/>
      <w:color w:val="00247D"/>
      <w:sz w:val="24"/>
    </w:rPr>
  </w:style>
  <w:style w:type="table" w:customStyle="1" w:styleId="LightList-Accent13">
    <w:name w:val="Light List - Accent 13"/>
    <w:basedOn w:val="TableNormal"/>
    <w:next w:val="LightList-Accent1"/>
    <w:uiPriority w:val="61"/>
    <w:rsid w:val="00D83740"/>
    <w:pPr>
      <w:spacing w:after="0" w:line="240" w:lineRule="auto"/>
    </w:pPr>
    <w:rPr>
      <w:lang w:val="en-IE"/>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1">
    <w:name w:val="Light List Accent 1"/>
    <w:basedOn w:val="TableNormal"/>
    <w:uiPriority w:val="61"/>
    <w:rsid w:val="00D8374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uiPriority w:val="66"/>
    <w:rsid w:val="004A00BB"/>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semiHidden/>
    <w:rsid w:val="007C46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46BB"/>
    <w:rPr>
      <w:rFonts w:asciiTheme="majorHAnsi" w:eastAsiaTheme="majorEastAsia" w:hAnsiTheme="majorHAnsi" w:cstheme="majorBidi"/>
      <w:color w:val="243F60" w:themeColor="accent1" w:themeShade="7F"/>
    </w:rPr>
  </w:style>
  <w:style w:type="table" w:customStyle="1" w:styleId="LightList-Accent12">
    <w:name w:val="Light List - Accent 12"/>
    <w:basedOn w:val="TableNormal"/>
    <w:next w:val="LightList-Accent1"/>
    <w:uiPriority w:val="61"/>
    <w:rsid w:val="007C46BB"/>
    <w:pPr>
      <w:spacing w:after="0" w:line="240" w:lineRule="auto"/>
    </w:pPr>
    <w:rPr>
      <w:lang w:val="en-IE"/>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2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2E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2E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46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46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328"/>
  </w:style>
  <w:style w:type="paragraph" w:styleId="Footer">
    <w:name w:val="footer"/>
    <w:basedOn w:val="Normal"/>
    <w:link w:val="FooterChar"/>
    <w:uiPriority w:val="99"/>
    <w:unhideWhenUsed/>
    <w:rsid w:val="00E00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328"/>
  </w:style>
  <w:style w:type="character" w:styleId="CommentReference">
    <w:name w:val="annotation reference"/>
    <w:basedOn w:val="DefaultParagraphFont"/>
    <w:uiPriority w:val="99"/>
    <w:semiHidden/>
    <w:unhideWhenUsed/>
    <w:rsid w:val="00A40AF3"/>
    <w:rPr>
      <w:sz w:val="16"/>
      <w:szCs w:val="16"/>
    </w:rPr>
  </w:style>
  <w:style w:type="paragraph" w:styleId="CommentText">
    <w:name w:val="annotation text"/>
    <w:basedOn w:val="Normal"/>
    <w:link w:val="CommentTextChar"/>
    <w:uiPriority w:val="99"/>
    <w:unhideWhenUsed/>
    <w:rsid w:val="00A40AF3"/>
    <w:pPr>
      <w:spacing w:line="240" w:lineRule="auto"/>
    </w:pPr>
    <w:rPr>
      <w:sz w:val="20"/>
      <w:szCs w:val="20"/>
    </w:rPr>
  </w:style>
  <w:style w:type="character" w:customStyle="1" w:styleId="CommentTextChar">
    <w:name w:val="Comment Text Char"/>
    <w:basedOn w:val="DefaultParagraphFont"/>
    <w:link w:val="CommentText"/>
    <w:uiPriority w:val="99"/>
    <w:rsid w:val="00A40AF3"/>
    <w:rPr>
      <w:sz w:val="20"/>
      <w:szCs w:val="20"/>
    </w:rPr>
  </w:style>
  <w:style w:type="paragraph" w:styleId="CommentSubject">
    <w:name w:val="annotation subject"/>
    <w:basedOn w:val="CommentText"/>
    <w:next w:val="CommentText"/>
    <w:link w:val="CommentSubjectChar"/>
    <w:uiPriority w:val="99"/>
    <w:semiHidden/>
    <w:unhideWhenUsed/>
    <w:rsid w:val="00A40AF3"/>
    <w:rPr>
      <w:b/>
      <w:bCs/>
    </w:rPr>
  </w:style>
  <w:style w:type="character" w:customStyle="1" w:styleId="CommentSubjectChar">
    <w:name w:val="Comment Subject Char"/>
    <w:basedOn w:val="CommentTextChar"/>
    <w:link w:val="CommentSubject"/>
    <w:uiPriority w:val="99"/>
    <w:semiHidden/>
    <w:rsid w:val="00A40AF3"/>
    <w:rPr>
      <w:b/>
      <w:bCs/>
      <w:sz w:val="20"/>
      <w:szCs w:val="20"/>
    </w:rPr>
  </w:style>
  <w:style w:type="paragraph" w:styleId="BalloonText">
    <w:name w:val="Balloon Text"/>
    <w:basedOn w:val="Normal"/>
    <w:link w:val="BalloonTextChar"/>
    <w:uiPriority w:val="99"/>
    <w:semiHidden/>
    <w:unhideWhenUsed/>
    <w:rsid w:val="00A4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F3"/>
    <w:rPr>
      <w:rFonts w:ascii="Tahoma" w:hAnsi="Tahoma" w:cs="Tahoma"/>
      <w:sz w:val="16"/>
      <w:szCs w:val="16"/>
    </w:rPr>
  </w:style>
  <w:style w:type="paragraph" w:styleId="FootnoteText">
    <w:name w:val="footnote text"/>
    <w:aliases w:val="fn,Footnote Text Char1 Char1,Footnote Text Char Char Char1,Footnote Text Char1 Char Char,Footnote Text Char Char Char Char,FIAS Rpt Footnote,ALTS FOOTNOTE,FOOTNOTES,single space,ft,Footnote Text Char Char Char Char Char Char Char,FA Fu,f"/>
    <w:basedOn w:val="Normal"/>
    <w:link w:val="FootnoteTextChar"/>
    <w:uiPriority w:val="99"/>
    <w:unhideWhenUsed/>
    <w:qFormat/>
    <w:rsid w:val="004D0CEC"/>
    <w:pPr>
      <w:spacing w:after="0" w:line="240" w:lineRule="auto"/>
    </w:pPr>
    <w:rPr>
      <w:rFonts w:ascii="Arial" w:eastAsia="Calibri" w:hAnsi="Arial" w:cs="Times New Roman"/>
      <w:sz w:val="20"/>
      <w:szCs w:val="20"/>
      <w:lang w:val="x-none" w:eastAsia="x-none"/>
    </w:rPr>
  </w:style>
  <w:style w:type="character" w:customStyle="1" w:styleId="FootnoteTextChar">
    <w:name w:val="Footnote Text Char"/>
    <w:aliases w:val="fn Char,Footnote Text Char1 Char1 Char,Footnote Text Char Char Char1 Char,Footnote Text Char1 Char Char Char,Footnote Text Char Char Char Char Char,FIAS Rpt Footnote Char,ALTS FOOTNOTE Char,FOOTNOTES Char,single space Char,ft Char"/>
    <w:basedOn w:val="DefaultParagraphFont"/>
    <w:link w:val="FootnoteText"/>
    <w:uiPriority w:val="99"/>
    <w:rsid w:val="004D0CEC"/>
    <w:rPr>
      <w:rFonts w:ascii="Arial" w:eastAsia="Calibri" w:hAnsi="Arial" w:cs="Times New Roman"/>
      <w:sz w:val="20"/>
      <w:szCs w:val="20"/>
      <w:lang w:val="x-none" w:eastAsia="x-none"/>
    </w:rPr>
  </w:style>
  <w:style w:type="character" w:styleId="FootnoteReference">
    <w:name w:val="footnote reference"/>
    <w:aliases w:val="16 Point,Superscript 6 Point,ftref,BVI fnr,Ref,de nota al pie,fr,Used by Word for Help footnote symbols,Car Car Char Car Char Car Car Char Car Char Char,SUPERS,BVI f,BVI fnr תו Char Char Char Char Char,BVI fnr Char Char Char Char Char"/>
    <w:link w:val="BVIfnrCharCharCharChar"/>
    <w:uiPriority w:val="99"/>
    <w:unhideWhenUsed/>
    <w:qFormat/>
    <w:rsid w:val="004D0CEC"/>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4D0CEC"/>
    <w:pPr>
      <w:spacing w:after="160" w:line="240" w:lineRule="exact"/>
    </w:pPr>
    <w:rPr>
      <w:vertAlign w:val="superscript"/>
    </w:rPr>
  </w:style>
  <w:style w:type="character" w:customStyle="1" w:styleId="Heading1Char">
    <w:name w:val="Heading 1 Char"/>
    <w:basedOn w:val="DefaultParagraphFont"/>
    <w:link w:val="Heading1"/>
    <w:uiPriority w:val="9"/>
    <w:rsid w:val="00EA2E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2E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2ED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83B12"/>
    <w:pPr>
      <w:outlineLvl w:val="9"/>
    </w:pPr>
    <w:rPr>
      <w:lang w:val="en-US" w:eastAsia="ja-JP"/>
    </w:rPr>
  </w:style>
  <w:style w:type="paragraph" w:styleId="TOC1">
    <w:name w:val="toc 1"/>
    <w:basedOn w:val="Normal"/>
    <w:next w:val="Normal"/>
    <w:autoRedefine/>
    <w:uiPriority w:val="39"/>
    <w:unhideWhenUsed/>
    <w:rsid w:val="00E83B12"/>
    <w:pPr>
      <w:spacing w:after="100"/>
    </w:pPr>
  </w:style>
  <w:style w:type="paragraph" w:styleId="TOC2">
    <w:name w:val="toc 2"/>
    <w:basedOn w:val="Normal"/>
    <w:next w:val="Normal"/>
    <w:autoRedefine/>
    <w:uiPriority w:val="39"/>
    <w:unhideWhenUsed/>
    <w:rsid w:val="00E83B12"/>
    <w:pPr>
      <w:spacing w:after="100"/>
      <w:ind w:left="220"/>
    </w:pPr>
  </w:style>
  <w:style w:type="paragraph" w:styleId="TOC3">
    <w:name w:val="toc 3"/>
    <w:basedOn w:val="Normal"/>
    <w:next w:val="Normal"/>
    <w:autoRedefine/>
    <w:uiPriority w:val="39"/>
    <w:unhideWhenUsed/>
    <w:rsid w:val="00E83B12"/>
    <w:pPr>
      <w:spacing w:after="100"/>
      <w:ind w:left="440"/>
    </w:pPr>
  </w:style>
  <w:style w:type="character" w:styleId="Hyperlink">
    <w:name w:val="Hyperlink"/>
    <w:basedOn w:val="DefaultParagraphFont"/>
    <w:uiPriority w:val="99"/>
    <w:unhideWhenUsed/>
    <w:rsid w:val="00E83B12"/>
    <w:rPr>
      <w:color w:val="0000FF" w:themeColor="hyperlink"/>
      <w:u w:val="single"/>
    </w:rPr>
  </w:style>
  <w:style w:type="paragraph" w:styleId="ListParagraph">
    <w:name w:val="List Paragraph"/>
    <w:basedOn w:val="Normal"/>
    <w:link w:val="ListParagraphChar"/>
    <w:uiPriority w:val="34"/>
    <w:qFormat/>
    <w:rsid w:val="00DC24CE"/>
    <w:pPr>
      <w:spacing w:after="0" w:line="240" w:lineRule="auto"/>
      <w:ind w:left="720"/>
      <w:contextualSpacing/>
    </w:pPr>
    <w:rPr>
      <w:rFonts w:ascii="Arial" w:eastAsia="Calibri" w:hAnsi="Arial" w:cs="Times New Roman"/>
      <w:sz w:val="20"/>
      <w:szCs w:val="20"/>
      <w:lang w:val="x-none" w:eastAsia="x-none"/>
    </w:rPr>
  </w:style>
  <w:style w:type="paragraph" w:customStyle="1" w:styleId="TableHeadingBlueItalic">
    <w:name w:val="Table Heading Blue Italic"/>
    <w:basedOn w:val="Normal"/>
    <w:qFormat/>
    <w:rsid w:val="00DC24CE"/>
    <w:pPr>
      <w:spacing w:before="120" w:after="80" w:line="240" w:lineRule="auto"/>
    </w:pPr>
    <w:rPr>
      <w:rFonts w:ascii="Arial" w:eastAsia="Arial" w:hAnsi="Arial" w:cs="Times New Roman"/>
      <w:b/>
      <w:i/>
      <w:color w:val="00247D"/>
    </w:rPr>
  </w:style>
  <w:style w:type="character" w:customStyle="1" w:styleId="ListParagraphChar">
    <w:name w:val="List Paragraph Char"/>
    <w:link w:val="ListParagraph"/>
    <w:uiPriority w:val="34"/>
    <w:locked/>
    <w:rsid w:val="00DC24CE"/>
    <w:rPr>
      <w:rFonts w:ascii="Arial" w:eastAsia="Calibri" w:hAnsi="Arial" w:cs="Times New Roman"/>
      <w:sz w:val="20"/>
      <w:szCs w:val="20"/>
      <w:lang w:val="x-none" w:eastAsia="x-none"/>
    </w:rPr>
  </w:style>
  <w:style w:type="table" w:styleId="TableGrid">
    <w:name w:val="Table Grid"/>
    <w:aliases w:val="Smart Text Table"/>
    <w:basedOn w:val="TableNormal"/>
    <w:uiPriority w:val="39"/>
    <w:rsid w:val="005F0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07ACF"/>
    <w:rPr>
      <w:lang w:val="en-US"/>
    </w:rPr>
  </w:style>
  <w:style w:type="paragraph" w:customStyle="1" w:styleId="Body">
    <w:name w:val="Body"/>
    <w:rsid w:val="00807ACF"/>
    <w:pPr>
      <w:pBdr>
        <w:top w:val="nil"/>
        <w:left w:val="nil"/>
        <w:bottom w:val="nil"/>
        <w:right w:val="nil"/>
        <w:between w:val="nil"/>
        <w:bar w:val="nil"/>
      </w:pBdr>
    </w:pPr>
    <w:rPr>
      <w:rFonts w:ascii="Arial" w:eastAsia="Arial Unicode MS" w:hAnsi="Arial" w:cs="Arial Unicode MS"/>
      <w:color w:val="000000"/>
      <w:u w:color="000000"/>
      <w:bdr w:val="nil"/>
      <w:lang w:eastAsia="en-GB"/>
    </w:rPr>
  </w:style>
  <w:style w:type="paragraph" w:customStyle="1" w:styleId="TableRowHeading">
    <w:name w:val="Table Row Heading"/>
    <w:rsid w:val="00807ACF"/>
    <w:pPr>
      <w:keepLines/>
      <w:pBdr>
        <w:top w:val="nil"/>
        <w:left w:val="nil"/>
        <w:bottom w:val="nil"/>
        <w:right w:val="nil"/>
        <w:between w:val="nil"/>
        <w:bar w:val="nil"/>
      </w:pBdr>
      <w:spacing w:before="80" w:after="80" w:line="240" w:lineRule="auto"/>
    </w:pPr>
    <w:rPr>
      <w:rFonts w:ascii="Arial" w:eastAsia="Arial Unicode MS" w:hAnsi="Arial" w:cs="Arial Unicode MS"/>
      <w:i/>
      <w:iCs/>
      <w:color w:val="00247D"/>
      <w:u w:color="00247D"/>
      <w:bdr w:val="nil"/>
      <w:lang w:val="en-US" w:eastAsia="en-GB"/>
    </w:rPr>
  </w:style>
  <w:style w:type="numbering" w:customStyle="1" w:styleId="ImportedStyle4">
    <w:name w:val="Imported Style 4"/>
    <w:rsid w:val="00807ACF"/>
    <w:pPr>
      <w:numPr>
        <w:numId w:val="1"/>
      </w:numPr>
    </w:pPr>
  </w:style>
  <w:style w:type="numbering" w:customStyle="1" w:styleId="ImportedStyle5">
    <w:name w:val="Imported Style 5"/>
    <w:rsid w:val="00807ACF"/>
    <w:pPr>
      <w:numPr>
        <w:numId w:val="2"/>
      </w:numPr>
    </w:pPr>
  </w:style>
  <w:style w:type="numbering" w:customStyle="1" w:styleId="ImportedStyle6">
    <w:name w:val="Imported Style 6"/>
    <w:rsid w:val="00807ACF"/>
    <w:pPr>
      <w:numPr>
        <w:numId w:val="3"/>
      </w:numPr>
    </w:pPr>
  </w:style>
  <w:style w:type="paragraph" w:customStyle="1" w:styleId="CoffeyParagraph">
    <w:name w:val="Coffey Paragraph"/>
    <w:link w:val="CoffeyParagraphChar"/>
    <w:qFormat/>
    <w:rsid w:val="00271024"/>
    <w:pPr>
      <w:pBdr>
        <w:top w:val="nil"/>
        <w:left w:val="nil"/>
        <w:bottom w:val="nil"/>
        <w:right w:val="nil"/>
        <w:between w:val="nil"/>
        <w:bar w:val="nil"/>
      </w:pBdr>
      <w:spacing w:before="77" w:after="113" w:line="250" w:lineRule="atLeast"/>
    </w:pPr>
    <w:rPr>
      <w:rFonts w:ascii="Arial" w:eastAsia="Arial Unicode MS" w:hAnsi="Arial" w:cs="Arial Unicode MS"/>
      <w:color w:val="000000"/>
      <w:sz w:val="20"/>
      <w:szCs w:val="20"/>
      <w:u w:color="000000"/>
      <w:bdr w:val="nil"/>
      <w:lang w:val="en-US" w:eastAsia="en-GB"/>
    </w:rPr>
  </w:style>
  <w:style w:type="paragraph" w:styleId="BodyText">
    <w:name w:val="Body Text"/>
    <w:basedOn w:val="Normal"/>
    <w:link w:val="BodyTextChar"/>
    <w:rsid w:val="00C43739"/>
    <w:pPr>
      <w:spacing w:after="240" w:line="240" w:lineRule="atLeast"/>
      <w:ind w:firstLine="360"/>
      <w:jc w:val="both"/>
    </w:pPr>
    <w:rPr>
      <w:rFonts w:eastAsiaTheme="minorEastAsia"/>
      <w:lang w:val="en-US"/>
    </w:rPr>
  </w:style>
  <w:style w:type="character" w:customStyle="1" w:styleId="BodyTextChar">
    <w:name w:val="Body Text Char"/>
    <w:basedOn w:val="DefaultParagraphFont"/>
    <w:link w:val="BodyText"/>
    <w:rsid w:val="00C43739"/>
    <w:rPr>
      <w:rFonts w:eastAsiaTheme="minorEastAsia"/>
      <w:lang w:val="en-US"/>
    </w:rPr>
  </w:style>
  <w:style w:type="paragraph" w:styleId="NormalWeb">
    <w:name w:val="Normal (Web)"/>
    <w:basedOn w:val="Normal"/>
    <w:uiPriority w:val="99"/>
    <w:unhideWhenUsed/>
    <w:rsid w:val="009F207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A">
    <w:name w:val="Body A A"/>
    <w:rsid w:val="00161FE0"/>
    <w:pPr>
      <w:pBdr>
        <w:top w:val="nil"/>
        <w:left w:val="nil"/>
        <w:bottom w:val="nil"/>
        <w:right w:val="nil"/>
        <w:between w:val="nil"/>
        <w:bar w:val="nil"/>
      </w:pBdr>
      <w:spacing w:before="200" w:after="120" w:line="240" w:lineRule="auto"/>
      <w:jc w:val="both"/>
    </w:pPr>
    <w:rPr>
      <w:rFonts w:ascii="Arial" w:eastAsia="Arial Unicode MS" w:hAnsi="Arial" w:cs="Arial Unicode MS"/>
      <w:color w:val="000000"/>
      <w:u w:color="000000"/>
      <w:bdr w:val="nil"/>
      <w:lang w:val="en-US" w:eastAsia="en-GB"/>
    </w:rPr>
  </w:style>
  <w:style w:type="character" w:customStyle="1" w:styleId="None">
    <w:name w:val="None"/>
    <w:rsid w:val="00161FE0"/>
  </w:style>
  <w:style w:type="paragraph" w:customStyle="1" w:styleId="TableTitle">
    <w:name w:val="Table Title"/>
    <w:basedOn w:val="Heading2"/>
    <w:qFormat/>
    <w:rsid w:val="003266DC"/>
    <w:pPr>
      <w:spacing w:after="120"/>
    </w:pPr>
    <w:rPr>
      <w:rFonts w:ascii="Arial" w:eastAsia="Times New Roman" w:hAnsi="Arial" w:cs="Times New Roman"/>
      <w:b w:val="0"/>
      <w:i/>
      <w:color w:val="00247D"/>
      <w:sz w:val="24"/>
    </w:rPr>
  </w:style>
  <w:style w:type="character" w:customStyle="1" w:styleId="CoffeyParagraphChar">
    <w:name w:val="Coffey Paragraph Char"/>
    <w:link w:val="CoffeyParagraph"/>
    <w:rsid w:val="003266DC"/>
    <w:rPr>
      <w:rFonts w:ascii="Arial" w:eastAsia="Arial Unicode MS" w:hAnsi="Arial" w:cs="Arial Unicode MS"/>
      <w:color w:val="000000"/>
      <w:sz w:val="20"/>
      <w:szCs w:val="20"/>
      <w:u w:color="000000"/>
      <w:bdr w:val="nil"/>
      <w:lang w:val="en-US" w:eastAsia="en-GB"/>
    </w:rPr>
  </w:style>
  <w:style w:type="character" w:customStyle="1" w:styleId="apple-converted-space">
    <w:name w:val="apple-converted-space"/>
    <w:basedOn w:val="DefaultParagraphFont"/>
    <w:rsid w:val="000543FA"/>
  </w:style>
  <w:style w:type="paragraph" w:styleId="NoSpacing">
    <w:name w:val="No Spacing"/>
    <w:uiPriority w:val="1"/>
    <w:qFormat/>
    <w:rsid w:val="000543FA"/>
    <w:pPr>
      <w:spacing w:after="0" w:line="240" w:lineRule="auto"/>
    </w:pPr>
    <w:rPr>
      <w:rFonts w:ascii="Arial" w:hAnsi="Arial" w:cs="Arial"/>
      <w:sz w:val="24"/>
    </w:rPr>
  </w:style>
  <w:style w:type="paragraph" w:styleId="Caption">
    <w:name w:val="caption"/>
    <w:basedOn w:val="Normal"/>
    <w:next w:val="Normal"/>
    <w:uiPriority w:val="35"/>
    <w:unhideWhenUsed/>
    <w:qFormat/>
    <w:rsid w:val="00EF6979"/>
    <w:pPr>
      <w:spacing w:after="0" w:line="240" w:lineRule="auto"/>
    </w:pPr>
    <w:rPr>
      <w:rFonts w:ascii="Arial" w:eastAsia="Calibri" w:hAnsi="Arial" w:cs="Arial"/>
      <w:b/>
      <w:bCs/>
      <w:sz w:val="20"/>
      <w:szCs w:val="20"/>
    </w:rPr>
  </w:style>
  <w:style w:type="paragraph" w:styleId="Revision">
    <w:name w:val="Revision"/>
    <w:hidden/>
    <w:uiPriority w:val="99"/>
    <w:semiHidden/>
    <w:rsid w:val="003C62EF"/>
    <w:pPr>
      <w:spacing w:after="0" w:line="240" w:lineRule="auto"/>
    </w:pPr>
  </w:style>
  <w:style w:type="paragraph" w:customStyle="1" w:styleId="Author">
    <w:name w:val="Author"/>
    <w:basedOn w:val="Normal"/>
    <w:qFormat/>
    <w:rsid w:val="00266396"/>
    <w:pPr>
      <w:spacing w:before="360" w:after="0" w:line="240" w:lineRule="auto"/>
    </w:pPr>
    <w:rPr>
      <w:rFonts w:ascii="Arial" w:eastAsia="Arial" w:hAnsi="Arial" w:cs="Times New Roman"/>
      <w:b/>
      <w:color w:val="00247D"/>
      <w:sz w:val="24"/>
    </w:rPr>
  </w:style>
  <w:style w:type="table" w:customStyle="1" w:styleId="LightList-Accent13">
    <w:name w:val="Light List - Accent 13"/>
    <w:basedOn w:val="TableNormal"/>
    <w:next w:val="LightList-Accent1"/>
    <w:uiPriority w:val="61"/>
    <w:rsid w:val="00D83740"/>
    <w:pPr>
      <w:spacing w:after="0" w:line="240" w:lineRule="auto"/>
    </w:pPr>
    <w:rPr>
      <w:lang w:val="en-IE"/>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1">
    <w:name w:val="Light List Accent 1"/>
    <w:basedOn w:val="TableNormal"/>
    <w:uiPriority w:val="61"/>
    <w:rsid w:val="00D8374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uiPriority w:val="66"/>
    <w:rsid w:val="004A00BB"/>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semiHidden/>
    <w:rsid w:val="007C46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46BB"/>
    <w:rPr>
      <w:rFonts w:asciiTheme="majorHAnsi" w:eastAsiaTheme="majorEastAsia" w:hAnsiTheme="majorHAnsi" w:cstheme="majorBidi"/>
      <w:color w:val="243F60" w:themeColor="accent1" w:themeShade="7F"/>
    </w:rPr>
  </w:style>
  <w:style w:type="table" w:customStyle="1" w:styleId="LightList-Accent12">
    <w:name w:val="Light List - Accent 12"/>
    <w:basedOn w:val="TableNormal"/>
    <w:next w:val="LightList-Accent1"/>
    <w:uiPriority w:val="61"/>
    <w:rsid w:val="007C46BB"/>
    <w:pPr>
      <w:spacing w:after="0" w:line="240" w:lineRule="auto"/>
    </w:pPr>
    <w:rPr>
      <w:lang w:val="en-IE"/>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403">
      <w:bodyDiv w:val="1"/>
      <w:marLeft w:val="0"/>
      <w:marRight w:val="0"/>
      <w:marTop w:val="0"/>
      <w:marBottom w:val="0"/>
      <w:divBdr>
        <w:top w:val="none" w:sz="0" w:space="0" w:color="auto"/>
        <w:left w:val="none" w:sz="0" w:space="0" w:color="auto"/>
        <w:bottom w:val="none" w:sz="0" w:space="0" w:color="auto"/>
        <w:right w:val="none" w:sz="0" w:space="0" w:color="auto"/>
      </w:divBdr>
    </w:div>
    <w:div w:id="109008532">
      <w:bodyDiv w:val="1"/>
      <w:marLeft w:val="0"/>
      <w:marRight w:val="0"/>
      <w:marTop w:val="0"/>
      <w:marBottom w:val="0"/>
      <w:divBdr>
        <w:top w:val="none" w:sz="0" w:space="0" w:color="auto"/>
        <w:left w:val="none" w:sz="0" w:space="0" w:color="auto"/>
        <w:bottom w:val="none" w:sz="0" w:space="0" w:color="auto"/>
        <w:right w:val="none" w:sz="0" w:space="0" w:color="auto"/>
      </w:divBdr>
    </w:div>
    <w:div w:id="122578383">
      <w:bodyDiv w:val="1"/>
      <w:marLeft w:val="0"/>
      <w:marRight w:val="0"/>
      <w:marTop w:val="0"/>
      <w:marBottom w:val="0"/>
      <w:divBdr>
        <w:top w:val="none" w:sz="0" w:space="0" w:color="auto"/>
        <w:left w:val="none" w:sz="0" w:space="0" w:color="auto"/>
        <w:bottom w:val="none" w:sz="0" w:space="0" w:color="auto"/>
        <w:right w:val="none" w:sz="0" w:space="0" w:color="auto"/>
      </w:divBdr>
    </w:div>
    <w:div w:id="127864180">
      <w:bodyDiv w:val="1"/>
      <w:marLeft w:val="0"/>
      <w:marRight w:val="0"/>
      <w:marTop w:val="0"/>
      <w:marBottom w:val="0"/>
      <w:divBdr>
        <w:top w:val="none" w:sz="0" w:space="0" w:color="auto"/>
        <w:left w:val="none" w:sz="0" w:space="0" w:color="auto"/>
        <w:bottom w:val="none" w:sz="0" w:space="0" w:color="auto"/>
        <w:right w:val="none" w:sz="0" w:space="0" w:color="auto"/>
      </w:divBdr>
    </w:div>
    <w:div w:id="248735048">
      <w:bodyDiv w:val="1"/>
      <w:marLeft w:val="0"/>
      <w:marRight w:val="0"/>
      <w:marTop w:val="0"/>
      <w:marBottom w:val="0"/>
      <w:divBdr>
        <w:top w:val="none" w:sz="0" w:space="0" w:color="auto"/>
        <w:left w:val="none" w:sz="0" w:space="0" w:color="auto"/>
        <w:bottom w:val="none" w:sz="0" w:space="0" w:color="auto"/>
        <w:right w:val="none" w:sz="0" w:space="0" w:color="auto"/>
      </w:divBdr>
    </w:div>
    <w:div w:id="280234640">
      <w:bodyDiv w:val="1"/>
      <w:marLeft w:val="0"/>
      <w:marRight w:val="0"/>
      <w:marTop w:val="0"/>
      <w:marBottom w:val="0"/>
      <w:divBdr>
        <w:top w:val="none" w:sz="0" w:space="0" w:color="auto"/>
        <w:left w:val="none" w:sz="0" w:space="0" w:color="auto"/>
        <w:bottom w:val="none" w:sz="0" w:space="0" w:color="auto"/>
        <w:right w:val="none" w:sz="0" w:space="0" w:color="auto"/>
      </w:divBdr>
    </w:div>
    <w:div w:id="357051597">
      <w:bodyDiv w:val="1"/>
      <w:marLeft w:val="0"/>
      <w:marRight w:val="0"/>
      <w:marTop w:val="0"/>
      <w:marBottom w:val="0"/>
      <w:divBdr>
        <w:top w:val="none" w:sz="0" w:space="0" w:color="auto"/>
        <w:left w:val="none" w:sz="0" w:space="0" w:color="auto"/>
        <w:bottom w:val="none" w:sz="0" w:space="0" w:color="auto"/>
        <w:right w:val="none" w:sz="0" w:space="0" w:color="auto"/>
      </w:divBdr>
    </w:div>
    <w:div w:id="382876680">
      <w:bodyDiv w:val="1"/>
      <w:marLeft w:val="0"/>
      <w:marRight w:val="0"/>
      <w:marTop w:val="0"/>
      <w:marBottom w:val="0"/>
      <w:divBdr>
        <w:top w:val="none" w:sz="0" w:space="0" w:color="auto"/>
        <w:left w:val="none" w:sz="0" w:space="0" w:color="auto"/>
        <w:bottom w:val="none" w:sz="0" w:space="0" w:color="auto"/>
        <w:right w:val="none" w:sz="0" w:space="0" w:color="auto"/>
      </w:divBdr>
    </w:div>
    <w:div w:id="401100705">
      <w:bodyDiv w:val="1"/>
      <w:marLeft w:val="0"/>
      <w:marRight w:val="0"/>
      <w:marTop w:val="0"/>
      <w:marBottom w:val="0"/>
      <w:divBdr>
        <w:top w:val="none" w:sz="0" w:space="0" w:color="auto"/>
        <w:left w:val="none" w:sz="0" w:space="0" w:color="auto"/>
        <w:bottom w:val="none" w:sz="0" w:space="0" w:color="auto"/>
        <w:right w:val="none" w:sz="0" w:space="0" w:color="auto"/>
      </w:divBdr>
    </w:div>
    <w:div w:id="460148912">
      <w:bodyDiv w:val="1"/>
      <w:marLeft w:val="0"/>
      <w:marRight w:val="0"/>
      <w:marTop w:val="0"/>
      <w:marBottom w:val="0"/>
      <w:divBdr>
        <w:top w:val="none" w:sz="0" w:space="0" w:color="auto"/>
        <w:left w:val="none" w:sz="0" w:space="0" w:color="auto"/>
        <w:bottom w:val="none" w:sz="0" w:space="0" w:color="auto"/>
        <w:right w:val="none" w:sz="0" w:space="0" w:color="auto"/>
      </w:divBdr>
    </w:div>
    <w:div w:id="524057009">
      <w:bodyDiv w:val="1"/>
      <w:marLeft w:val="0"/>
      <w:marRight w:val="0"/>
      <w:marTop w:val="0"/>
      <w:marBottom w:val="0"/>
      <w:divBdr>
        <w:top w:val="none" w:sz="0" w:space="0" w:color="auto"/>
        <w:left w:val="none" w:sz="0" w:space="0" w:color="auto"/>
        <w:bottom w:val="none" w:sz="0" w:space="0" w:color="auto"/>
        <w:right w:val="none" w:sz="0" w:space="0" w:color="auto"/>
      </w:divBdr>
    </w:div>
    <w:div w:id="583415820">
      <w:bodyDiv w:val="1"/>
      <w:marLeft w:val="0"/>
      <w:marRight w:val="0"/>
      <w:marTop w:val="0"/>
      <w:marBottom w:val="0"/>
      <w:divBdr>
        <w:top w:val="none" w:sz="0" w:space="0" w:color="auto"/>
        <w:left w:val="none" w:sz="0" w:space="0" w:color="auto"/>
        <w:bottom w:val="none" w:sz="0" w:space="0" w:color="auto"/>
        <w:right w:val="none" w:sz="0" w:space="0" w:color="auto"/>
      </w:divBdr>
    </w:div>
    <w:div w:id="591551236">
      <w:bodyDiv w:val="1"/>
      <w:marLeft w:val="0"/>
      <w:marRight w:val="0"/>
      <w:marTop w:val="0"/>
      <w:marBottom w:val="0"/>
      <w:divBdr>
        <w:top w:val="none" w:sz="0" w:space="0" w:color="auto"/>
        <w:left w:val="none" w:sz="0" w:space="0" w:color="auto"/>
        <w:bottom w:val="none" w:sz="0" w:space="0" w:color="auto"/>
        <w:right w:val="none" w:sz="0" w:space="0" w:color="auto"/>
      </w:divBdr>
    </w:div>
    <w:div w:id="628702754">
      <w:bodyDiv w:val="1"/>
      <w:marLeft w:val="0"/>
      <w:marRight w:val="0"/>
      <w:marTop w:val="0"/>
      <w:marBottom w:val="0"/>
      <w:divBdr>
        <w:top w:val="none" w:sz="0" w:space="0" w:color="auto"/>
        <w:left w:val="none" w:sz="0" w:space="0" w:color="auto"/>
        <w:bottom w:val="none" w:sz="0" w:space="0" w:color="auto"/>
        <w:right w:val="none" w:sz="0" w:space="0" w:color="auto"/>
      </w:divBdr>
    </w:div>
    <w:div w:id="727919993">
      <w:bodyDiv w:val="1"/>
      <w:marLeft w:val="0"/>
      <w:marRight w:val="0"/>
      <w:marTop w:val="0"/>
      <w:marBottom w:val="0"/>
      <w:divBdr>
        <w:top w:val="none" w:sz="0" w:space="0" w:color="auto"/>
        <w:left w:val="none" w:sz="0" w:space="0" w:color="auto"/>
        <w:bottom w:val="none" w:sz="0" w:space="0" w:color="auto"/>
        <w:right w:val="none" w:sz="0" w:space="0" w:color="auto"/>
      </w:divBdr>
    </w:div>
    <w:div w:id="739907848">
      <w:bodyDiv w:val="1"/>
      <w:marLeft w:val="0"/>
      <w:marRight w:val="0"/>
      <w:marTop w:val="0"/>
      <w:marBottom w:val="0"/>
      <w:divBdr>
        <w:top w:val="none" w:sz="0" w:space="0" w:color="auto"/>
        <w:left w:val="none" w:sz="0" w:space="0" w:color="auto"/>
        <w:bottom w:val="none" w:sz="0" w:space="0" w:color="auto"/>
        <w:right w:val="none" w:sz="0" w:space="0" w:color="auto"/>
      </w:divBdr>
    </w:div>
    <w:div w:id="756631958">
      <w:bodyDiv w:val="1"/>
      <w:marLeft w:val="0"/>
      <w:marRight w:val="0"/>
      <w:marTop w:val="0"/>
      <w:marBottom w:val="0"/>
      <w:divBdr>
        <w:top w:val="none" w:sz="0" w:space="0" w:color="auto"/>
        <w:left w:val="none" w:sz="0" w:space="0" w:color="auto"/>
        <w:bottom w:val="none" w:sz="0" w:space="0" w:color="auto"/>
        <w:right w:val="none" w:sz="0" w:space="0" w:color="auto"/>
      </w:divBdr>
    </w:div>
    <w:div w:id="773357440">
      <w:bodyDiv w:val="1"/>
      <w:marLeft w:val="0"/>
      <w:marRight w:val="0"/>
      <w:marTop w:val="0"/>
      <w:marBottom w:val="0"/>
      <w:divBdr>
        <w:top w:val="none" w:sz="0" w:space="0" w:color="auto"/>
        <w:left w:val="none" w:sz="0" w:space="0" w:color="auto"/>
        <w:bottom w:val="none" w:sz="0" w:space="0" w:color="auto"/>
        <w:right w:val="none" w:sz="0" w:space="0" w:color="auto"/>
      </w:divBdr>
    </w:div>
    <w:div w:id="784928274">
      <w:bodyDiv w:val="1"/>
      <w:marLeft w:val="0"/>
      <w:marRight w:val="0"/>
      <w:marTop w:val="0"/>
      <w:marBottom w:val="0"/>
      <w:divBdr>
        <w:top w:val="none" w:sz="0" w:space="0" w:color="auto"/>
        <w:left w:val="none" w:sz="0" w:space="0" w:color="auto"/>
        <w:bottom w:val="none" w:sz="0" w:space="0" w:color="auto"/>
        <w:right w:val="none" w:sz="0" w:space="0" w:color="auto"/>
      </w:divBdr>
    </w:div>
    <w:div w:id="808017081">
      <w:bodyDiv w:val="1"/>
      <w:marLeft w:val="0"/>
      <w:marRight w:val="0"/>
      <w:marTop w:val="0"/>
      <w:marBottom w:val="0"/>
      <w:divBdr>
        <w:top w:val="none" w:sz="0" w:space="0" w:color="auto"/>
        <w:left w:val="none" w:sz="0" w:space="0" w:color="auto"/>
        <w:bottom w:val="none" w:sz="0" w:space="0" w:color="auto"/>
        <w:right w:val="none" w:sz="0" w:space="0" w:color="auto"/>
      </w:divBdr>
    </w:div>
    <w:div w:id="809320312">
      <w:bodyDiv w:val="1"/>
      <w:marLeft w:val="0"/>
      <w:marRight w:val="0"/>
      <w:marTop w:val="0"/>
      <w:marBottom w:val="0"/>
      <w:divBdr>
        <w:top w:val="none" w:sz="0" w:space="0" w:color="auto"/>
        <w:left w:val="none" w:sz="0" w:space="0" w:color="auto"/>
        <w:bottom w:val="none" w:sz="0" w:space="0" w:color="auto"/>
        <w:right w:val="none" w:sz="0" w:space="0" w:color="auto"/>
      </w:divBdr>
    </w:div>
    <w:div w:id="819813662">
      <w:bodyDiv w:val="1"/>
      <w:marLeft w:val="0"/>
      <w:marRight w:val="0"/>
      <w:marTop w:val="0"/>
      <w:marBottom w:val="0"/>
      <w:divBdr>
        <w:top w:val="none" w:sz="0" w:space="0" w:color="auto"/>
        <w:left w:val="none" w:sz="0" w:space="0" w:color="auto"/>
        <w:bottom w:val="none" w:sz="0" w:space="0" w:color="auto"/>
        <w:right w:val="none" w:sz="0" w:space="0" w:color="auto"/>
      </w:divBdr>
    </w:div>
    <w:div w:id="848369896">
      <w:bodyDiv w:val="1"/>
      <w:marLeft w:val="0"/>
      <w:marRight w:val="0"/>
      <w:marTop w:val="0"/>
      <w:marBottom w:val="0"/>
      <w:divBdr>
        <w:top w:val="none" w:sz="0" w:space="0" w:color="auto"/>
        <w:left w:val="none" w:sz="0" w:space="0" w:color="auto"/>
        <w:bottom w:val="none" w:sz="0" w:space="0" w:color="auto"/>
        <w:right w:val="none" w:sz="0" w:space="0" w:color="auto"/>
      </w:divBdr>
    </w:div>
    <w:div w:id="874192117">
      <w:bodyDiv w:val="1"/>
      <w:marLeft w:val="0"/>
      <w:marRight w:val="0"/>
      <w:marTop w:val="0"/>
      <w:marBottom w:val="0"/>
      <w:divBdr>
        <w:top w:val="none" w:sz="0" w:space="0" w:color="auto"/>
        <w:left w:val="none" w:sz="0" w:space="0" w:color="auto"/>
        <w:bottom w:val="none" w:sz="0" w:space="0" w:color="auto"/>
        <w:right w:val="none" w:sz="0" w:space="0" w:color="auto"/>
      </w:divBdr>
    </w:div>
    <w:div w:id="880702496">
      <w:bodyDiv w:val="1"/>
      <w:marLeft w:val="0"/>
      <w:marRight w:val="0"/>
      <w:marTop w:val="0"/>
      <w:marBottom w:val="0"/>
      <w:divBdr>
        <w:top w:val="none" w:sz="0" w:space="0" w:color="auto"/>
        <w:left w:val="none" w:sz="0" w:space="0" w:color="auto"/>
        <w:bottom w:val="none" w:sz="0" w:space="0" w:color="auto"/>
        <w:right w:val="none" w:sz="0" w:space="0" w:color="auto"/>
      </w:divBdr>
    </w:div>
    <w:div w:id="970018192">
      <w:bodyDiv w:val="1"/>
      <w:marLeft w:val="0"/>
      <w:marRight w:val="0"/>
      <w:marTop w:val="0"/>
      <w:marBottom w:val="0"/>
      <w:divBdr>
        <w:top w:val="none" w:sz="0" w:space="0" w:color="auto"/>
        <w:left w:val="none" w:sz="0" w:space="0" w:color="auto"/>
        <w:bottom w:val="none" w:sz="0" w:space="0" w:color="auto"/>
        <w:right w:val="none" w:sz="0" w:space="0" w:color="auto"/>
      </w:divBdr>
    </w:div>
    <w:div w:id="1015500464">
      <w:bodyDiv w:val="1"/>
      <w:marLeft w:val="0"/>
      <w:marRight w:val="0"/>
      <w:marTop w:val="0"/>
      <w:marBottom w:val="0"/>
      <w:divBdr>
        <w:top w:val="none" w:sz="0" w:space="0" w:color="auto"/>
        <w:left w:val="none" w:sz="0" w:space="0" w:color="auto"/>
        <w:bottom w:val="none" w:sz="0" w:space="0" w:color="auto"/>
        <w:right w:val="none" w:sz="0" w:space="0" w:color="auto"/>
      </w:divBdr>
    </w:div>
    <w:div w:id="1023433747">
      <w:bodyDiv w:val="1"/>
      <w:marLeft w:val="0"/>
      <w:marRight w:val="0"/>
      <w:marTop w:val="0"/>
      <w:marBottom w:val="0"/>
      <w:divBdr>
        <w:top w:val="none" w:sz="0" w:space="0" w:color="auto"/>
        <w:left w:val="none" w:sz="0" w:space="0" w:color="auto"/>
        <w:bottom w:val="none" w:sz="0" w:space="0" w:color="auto"/>
        <w:right w:val="none" w:sz="0" w:space="0" w:color="auto"/>
      </w:divBdr>
    </w:div>
    <w:div w:id="1059937324">
      <w:bodyDiv w:val="1"/>
      <w:marLeft w:val="0"/>
      <w:marRight w:val="0"/>
      <w:marTop w:val="0"/>
      <w:marBottom w:val="0"/>
      <w:divBdr>
        <w:top w:val="none" w:sz="0" w:space="0" w:color="auto"/>
        <w:left w:val="none" w:sz="0" w:space="0" w:color="auto"/>
        <w:bottom w:val="none" w:sz="0" w:space="0" w:color="auto"/>
        <w:right w:val="none" w:sz="0" w:space="0" w:color="auto"/>
      </w:divBdr>
    </w:div>
    <w:div w:id="1175417007">
      <w:bodyDiv w:val="1"/>
      <w:marLeft w:val="0"/>
      <w:marRight w:val="0"/>
      <w:marTop w:val="0"/>
      <w:marBottom w:val="0"/>
      <w:divBdr>
        <w:top w:val="none" w:sz="0" w:space="0" w:color="auto"/>
        <w:left w:val="none" w:sz="0" w:space="0" w:color="auto"/>
        <w:bottom w:val="none" w:sz="0" w:space="0" w:color="auto"/>
        <w:right w:val="none" w:sz="0" w:space="0" w:color="auto"/>
      </w:divBdr>
    </w:div>
    <w:div w:id="1184587612">
      <w:bodyDiv w:val="1"/>
      <w:marLeft w:val="0"/>
      <w:marRight w:val="0"/>
      <w:marTop w:val="0"/>
      <w:marBottom w:val="0"/>
      <w:divBdr>
        <w:top w:val="none" w:sz="0" w:space="0" w:color="auto"/>
        <w:left w:val="none" w:sz="0" w:space="0" w:color="auto"/>
        <w:bottom w:val="none" w:sz="0" w:space="0" w:color="auto"/>
        <w:right w:val="none" w:sz="0" w:space="0" w:color="auto"/>
      </w:divBdr>
    </w:div>
    <w:div w:id="1221015740">
      <w:bodyDiv w:val="1"/>
      <w:marLeft w:val="0"/>
      <w:marRight w:val="0"/>
      <w:marTop w:val="0"/>
      <w:marBottom w:val="0"/>
      <w:divBdr>
        <w:top w:val="none" w:sz="0" w:space="0" w:color="auto"/>
        <w:left w:val="none" w:sz="0" w:space="0" w:color="auto"/>
        <w:bottom w:val="none" w:sz="0" w:space="0" w:color="auto"/>
        <w:right w:val="none" w:sz="0" w:space="0" w:color="auto"/>
      </w:divBdr>
    </w:div>
    <w:div w:id="1247836694">
      <w:bodyDiv w:val="1"/>
      <w:marLeft w:val="0"/>
      <w:marRight w:val="0"/>
      <w:marTop w:val="0"/>
      <w:marBottom w:val="0"/>
      <w:divBdr>
        <w:top w:val="none" w:sz="0" w:space="0" w:color="auto"/>
        <w:left w:val="none" w:sz="0" w:space="0" w:color="auto"/>
        <w:bottom w:val="none" w:sz="0" w:space="0" w:color="auto"/>
        <w:right w:val="none" w:sz="0" w:space="0" w:color="auto"/>
      </w:divBdr>
    </w:div>
    <w:div w:id="1279870848">
      <w:bodyDiv w:val="1"/>
      <w:marLeft w:val="0"/>
      <w:marRight w:val="0"/>
      <w:marTop w:val="0"/>
      <w:marBottom w:val="0"/>
      <w:divBdr>
        <w:top w:val="none" w:sz="0" w:space="0" w:color="auto"/>
        <w:left w:val="none" w:sz="0" w:space="0" w:color="auto"/>
        <w:bottom w:val="none" w:sz="0" w:space="0" w:color="auto"/>
        <w:right w:val="none" w:sz="0" w:space="0" w:color="auto"/>
      </w:divBdr>
    </w:div>
    <w:div w:id="1304002213">
      <w:bodyDiv w:val="1"/>
      <w:marLeft w:val="0"/>
      <w:marRight w:val="0"/>
      <w:marTop w:val="0"/>
      <w:marBottom w:val="0"/>
      <w:divBdr>
        <w:top w:val="none" w:sz="0" w:space="0" w:color="auto"/>
        <w:left w:val="none" w:sz="0" w:space="0" w:color="auto"/>
        <w:bottom w:val="none" w:sz="0" w:space="0" w:color="auto"/>
        <w:right w:val="none" w:sz="0" w:space="0" w:color="auto"/>
      </w:divBdr>
    </w:div>
    <w:div w:id="1314413756">
      <w:bodyDiv w:val="1"/>
      <w:marLeft w:val="0"/>
      <w:marRight w:val="0"/>
      <w:marTop w:val="0"/>
      <w:marBottom w:val="0"/>
      <w:divBdr>
        <w:top w:val="none" w:sz="0" w:space="0" w:color="auto"/>
        <w:left w:val="none" w:sz="0" w:space="0" w:color="auto"/>
        <w:bottom w:val="none" w:sz="0" w:space="0" w:color="auto"/>
        <w:right w:val="none" w:sz="0" w:space="0" w:color="auto"/>
      </w:divBdr>
    </w:div>
    <w:div w:id="1328630842">
      <w:bodyDiv w:val="1"/>
      <w:marLeft w:val="0"/>
      <w:marRight w:val="0"/>
      <w:marTop w:val="0"/>
      <w:marBottom w:val="0"/>
      <w:divBdr>
        <w:top w:val="none" w:sz="0" w:space="0" w:color="auto"/>
        <w:left w:val="none" w:sz="0" w:space="0" w:color="auto"/>
        <w:bottom w:val="none" w:sz="0" w:space="0" w:color="auto"/>
        <w:right w:val="none" w:sz="0" w:space="0" w:color="auto"/>
      </w:divBdr>
    </w:div>
    <w:div w:id="1359430055">
      <w:bodyDiv w:val="1"/>
      <w:marLeft w:val="0"/>
      <w:marRight w:val="0"/>
      <w:marTop w:val="0"/>
      <w:marBottom w:val="0"/>
      <w:divBdr>
        <w:top w:val="none" w:sz="0" w:space="0" w:color="auto"/>
        <w:left w:val="none" w:sz="0" w:space="0" w:color="auto"/>
        <w:bottom w:val="none" w:sz="0" w:space="0" w:color="auto"/>
        <w:right w:val="none" w:sz="0" w:space="0" w:color="auto"/>
      </w:divBdr>
    </w:div>
    <w:div w:id="1370108674">
      <w:bodyDiv w:val="1"/>
      <w:marLeft w:val="0"/>
      <w:marRight w:val="0"/>
      <w:marTop w:val="0"/>
      <w:marBottom w:val="0"/>
      <w:divBdr>
        <w:top w:val="none" w:sz="0" w:space="0" w:color="auto"/>
        <w:left w:val="none" w:sz="0" w:space="0" w:color="auto"/>
        <w:bottom w:val="none" w:sz="0" w:space="0" w:color="auto"/>
        <w:right w:val="none" w:sz="0" w:space="0" w:color="auto"/>
      </w:divBdr>
    </w:div>
    <w:div w:id="1404717737">
      <w:bodyDiv w:val="1"/>
      <w:marLeft w:val="0"/>
      <w:marRight w:val="0"/>
      <w:marTop w:val="0"/>
      <w:marBottom w:val="0"/>
      <w:divBdr>
        <w:top w:val="none" w:sz="0" w:space="0" w:color="auto"/>
        <w:left w:val="none" w:sz="0" w:space="0" w:color="auto"/>
        <w:bottom w:val="none" w:sz="0" w:space="0" w:color="auto"/>
        <w:right w:val="none" w:sz="0" w:space="0" w:color="auto"/>
      </w:divBdr>
    </w:div>
    <w:div w:id="1461873443">
      <w:bodyDiv w:val="1"/>
      <w:marLeft w:val="0"/>
      <w:marRight w:val="0"/>
      <w:marTop w:val="0"/>
      <w:marBottom w:val="0"/>
      <w:divBdr>
        <w:top w:val="none" w:sz="0" w:space="0" w:color="auto"/>
        <w:left w:val="none" w:sz="0" w:space="0" w:color="auto"/>
        <w:bottom w:val="none" w:sz="0" w:space="0" w:color="auto"/>
        <w:right w:val="none" w:sz="0" w:space="0" w:color="auto"/>
      </w:divBdr>
    </w:div>
    <w:div w:id="1466394093">
      <w:bodyDiv w:val="1"/>
      <w:marLeft w:val="0"/>
      <w:marRight w:val="0"/>
      <w:marTop w:val="0"/>
      <w:marBottom w:val="0"/>
      <w:divBdr>
        <w:top w:val="none" w:sz="0" w:space="0" w:color="auto"/>
        <w:left w:val="none" w:sz="0" w:space="0" w:color="auto"/>
        <w:bottom w:val="none" w:sz="0" w:space="0" w:color="auto"/>
        <w:right w:val="none" w:sz="0" w:space="0" w:color="auto"/>
      </w:divBdr>
    </w:div>
    <w:div w:id="1533617653">
      <w:bodyDiv w:val="1"/>
      <w:marLeft w:val="0"/>
      <w:marRight w:val="0"/>
      <w:marTop w:val="0"/>
      <w:marBottom w:val="0"/>
      <w:divBdr>
        <w:top w:val="none" w:sz="0" w:space="0" w:color="auto"/>
        <w:left w:val="none" w:sz="0" w:space="0" w:color="auto"/>
        <w:bottom w:val="none" w:sz="0" w:space="0" w:color="auto"/>
        <w:right w:val="none" w:sz="0" w:space="0" w:color="auto"/>
      </w:divBdr>
    </w:div>
    <w:div w:id="1566794943">
      <w:bodyDiv w:val="1"/>
      <w:marLeft w:val="0"/>
      <w:marRight w:val="0"/>
      <w:marTop w:val="0"/>
      <w:marBottom w:val="0"/>
      <w:divBdr>
        <w:top w:val="none" w:sz="0" w:space="0" w:color="auto"/>
        <w:left w:val="none" w:sz="0" w:space="0" w:color="auto"/>
        <w:bottom w:val="none" w:sz="0" w:space="0" w:color="auto"/>
        <w:right w:val="none" w:sz="0" w:space="0" w:color="auto"/>
      </w:divBdr>
    </w:div>
    <w:div w:id="1578392776">
      <w:bodyDiv w:val="1"/>
      <w:marLeft w:val="0"/>
      <w:marRight w:val="0"/>
      <w:marTop w:val="0"/>
      <w:marBottom w:val="0"/>
      <w:divBdr>
        <w:top w:val="none" w:sz="0" w:space="0" w:color="auto"/>
        <w:left w:val="none" w:sz="0" w:space="0" w:color="auto"/>
        <w:bottom w:val="none" w:sz="0" w:space="0" w:color="auto"/>
        <w:right w:val="none" w:sz="0" w:space="0" w:color="auto"/>
      </w:divBdr>
    </w:div>
    <w:div w:id="1578590840">
      <w:bodyDiv w:val="1"/>
      <w:marLeft w:val="0"/>
      <w:marRight w:val="0"/>
      <w:marTop w:val="0"/>
      <w:marBottom w:val="0"/>
      <w:divBdr>
        <w:top w:val="none" w:sz="0" w:space="0" w:color="auto"/>
        <w:left w:val="none" w:sz="0" w:space="0" w:color="auto"/>
        <w:bottom w:val="none" w:sz="0" w:space="0" w:color="auto"/>
        <w:right w:val="none" w:sz="0" w:space="0" w:color="auto"/>
      </w:divBdr>
    </w:div>
    <w:div w:id="1742020211">
      <w:bodyDiv w:val="1"/>
      <w:marLeft w:val="0"/>
      <w:marRight w:val="0"/>
      <w:marTop w:val="0"/>
      <w:marBottom w:val="0"/>
      <w:divBdr>
        <w:top w:val="none" w:sz="0" w:space="0" w:color="auto"/>
        <w:left w:val="none" w:sz="0" w:space="0" w:color="auto"/>
        <w:bottom w:val="none" w:sz="0" w:space="0" w:color="auto"/>
        <w:right w:val="none" w:sz="0" w:space="0" w:color="auto"/>
      </w:divBdr>
    </w:div>
    <w:div w:id="1777166245">
      <w:bodyDiv w:val="1"/>
      <w:marLeft w:val="0"/>
      <w:marRight w:val="0"/>
      <w:marTop w:val="0"/>
      <w:marBottom w:val="0"/>
      <w:divBdr>
        <w:top w:val="none" w:sz="0" w:space="0" w:color="auto"/>
        <w:left w:val="none" w:sz="0" w:space="0" w:color="auto"/>
        <w:bottom w:val="none" w:sz="0" w:space="0" w:color="auto"/>
        <w:right w:val="none" w:sz="0" w:space="0" w:color="auto"/>
      </w:divBdr>
    </w:div>
    <w:div w:id="1818301772">
      <w:bodyDiv w:val="1"/>
      <w:marLeft w:val="0"/>
      <w:marRight w:val="0"/>
      <w:marTop w:val="0"/>
      <w:marBottom w:val="0"/>
      <w:divBdr>
        <w:top w:val="none" w:sz="0" w:space="0" w:color="auto"/>
        <w:left w:val="none" w:sz="0" w:space="0" w:color="auto"/>
        <w:bottom w:val="none" w:sz="0" w:space="0" w:color="auto"/>
        <w:right w:val="none" w:sz="0" w:space="0" w:color="auto"/>
      </w:divBdr>
    </w:div>
    <w:div w:id="1820917791">
      <w:bodyDiv w:val="1"/>
      <w:marLeft w:val="0"/>
      <w:marRight w:val="0"/>
      <w:marTop w:val="0"/>
      <w:marBottom w:val="0"/>
      <w:divBdr>
        <w:top w:val="none" w:sz="0" w:space="0" w:color="auto"/>
        <w:left w:val="none" w:sz="0" w:space="0" w:color="auto"/>
        <w:bottom w:val="none" w:sz="0" w:space="0" w:color="auto"/>
        <w:right w:val="none" w:sz="0" w:space="0" w:color="auto"/>
      </w:divBdr>
    </w:div>
    <w:div w:id="1864786570">
      <w:bodyDiv w:val="1"/>
      <w:marLeft w:val="0"/>
      <w:marRight w:val="0"/>
      <w:marTop w:val="0"/>
      <w:marBottom w:val="0"/>
      <w:divBdr>
        <w:top w:val="none" w:sz="0" w:space="0" w:color="auto"/>
        <w:left w:val="none" w:sz="0" w:space="0" w:color="auto"/>
        <w:bottom w:val="none" w:sz="0" w:space="0" w:color="auto"/>
        <w:right w:val="none" w:sz="0" w:space="0" w:color="auto"/>
      </w:divBdr>
    </w:div>
    <w:div w:id="1974948306">
      <w:bodyDiv w:val="1"/>
      <w:marLeft w:val="0"/>
      <w:marRight w:val="0"/>
      <w:marTop w:val="0"/>
      <w:marBottom w:val="0"/>
      <w:divBdr>
        <w:top w:val="none" w:sz="0" w:space="0" w:color="auto"/>
        <w:left w:val="none" w:sz="0" w:space="0" w:color="auto"/>
        <w:bottom w:val="none" w:sz="0" w:space="0" w:color="auto"/>
        <w:right w:val="none" w:sz="0" w:space="0" w:color="auto"/>
      </w:divBdr>
    </w:div>
    <w:div w:id="2012101500">
      <w:bodyDiv w:val="1"/>
      <w:marLeft w:val="0"/>
      <w:marRight w:val="0"/>
      <w:marTop w:val="0"/>
      <w:marBottom w:val="0"/>
      <w:divBdr>
        <w:top w:val="none" w:sz="0" w:space="0" w:color="auto"/>
        <w:left w:val="none" w:sz="0" w:space="0" w:color="auto"/>
        <w:bottom w:val="none" w:sz="0" w:space="0" w:color="auto"/>
        <w:right w:val="none" w:sz="0" w:space="0" w:color="auto"/>
      </w:divBdr>
    </w:div>
    <w:div w:id="2077966795">
      <w:bodyDiv w:val="1"/>
      <w:marLeft w:val="0"/>
      <w:marRight w:val="0"/>
      <w:marTop w:val="0"/>
      <w:marBottom w:val="0"/>
      <w:divBdr>
        <w:top w:val="none" w:sz="0" w:space="0" w:color="auto"/>
        <w:left w:val="none" w:sz="0" w:space="0" w:color="auto"/>
        <w:bottom w:val="none" w:sz="0" w:space="0" w:color="auto"/>
        <w:right w:val="none" w:sz="0" w:space="0" w:color="auto"/>
      </w:divBdr>
    </w:div>
    <w:div w:id="2118912913">
      <w:bodyDiv w:val="1"/>
      <w:marLeft w:val="0"/>
      <w:marRight w:val="0"/>
      <w:marTop w:val="0"/>
      <w:marBottom w:val="0"/>
      <w:divBdr>
        <w:top w:val="none" w:sz="0" w:space="0" w:color="auto"/>
        <w:left w:val="none" w:sz="0" w:space="0" w:color="auto"/>
        <w:bottom w:val="none" w:sz="0" w:space="0" w:color="auto"/>
        <w:right w:val="none" w:sz="0" w:space="0" w:color="auto"/>
      </w:divBdr>
    </w:div>
    <w:div w:id="21238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1F8A-709D-4102-B690-8E3ED906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69</Pages>
  <Words>27383</Words>
  <Characters>156088</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Caine, Eleanor</dc:creator>
  <cp:lastModifiedBy>Hayre, Jaspreet</cp:lastModifiedBy>
  <cp:revision>9</cp:revision>
  <dcterms:created xsi:type="dcterms:W3CDTF">2017-12-05T12:58:00Z</dcterms:created>
  <dcterms:modified xsi:type="dcterms:W3CDTF">2017-12-08T11:42:00Z</dcterms:modified>
</cp:coreProperties>
</file>